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третье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EC72F8" w:rsidRDefault="00EC72F8" w:rsidP="00EC72F8">
      <w:pPr>
        <w:pStyle w:val="Oaenoaieoiaioa"/>
        <w:tabs>
          <w:tab w:val="left" w:pos="7619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</w:p>
    <w:p w:rsidR="00EC72F8" w:rsidRDefault="00EC72F8" w:rsidP="00EC72F8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№1</w:t>
      </w:r>
    </w:p>
    <w:p w:rsidR="00EC72F8" w:rsidRDefault="00EC72F8" w:rsidP="00EC72F8">
      <w:pPr>
        <w:pStyle w:val="Oaenoaieoiaioa"/>
        <w:ind w:firstLine="0"/>
      </w:pPr>
      <w:r>
        <w:t xml:space="preserve">                                        </w:t>
      </w:r>
    </w:p>
    <w:p w:rsidR="00EC72F8" w:rsidRDefault="00EC72F8" w:rsidP="00EC72F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13 января 2020 года</w:t>
      </w:r>
    </w:p>
    <w:p w:rsidR="00EC72F8" w:rsidRDefault="00EC72F8" w:rsidP="00EC72F8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sz w:val="26"/>
          <w:szCs w:val="26"/>
        </w:rPr>
        <w:t>с. Ивантеевка</w:t>
      </w:r>
    </w:p>
    <w:p w:rsidR="00EC72F8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EC72F8" w:rsidRPr="003752A5" w:rsidRDefault="00EC72F8" w:rsidP="00EC72F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19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93</w:t>
      </w:r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«</w:t>
      </w:r>
      <w:r w:rsidRPr="003B529E">
        <w:rPr>
          <w:b/>
          <w:sz w:val="24"/>
          <w:szCs w:val="24"/>
        </w:rPr>
        <w:t>О бюджете Ивантеевского</w:t>
      </w:r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B529E">
        <w:rPr>
          <w:b/>
          <w:sz w:val="24"/>
          <w:szCs w:val="24"/>
        </w:rPr>
        <w:t xml:space="preserve">муниципального района </w:t>
      </w:r>
      <w:r w:rsidRPr="003B529E">
        <w:rPr>
          <w:b/>
          <w:bCs/>
          <w:sz w:val="24"/>
          <w:szCs w:val="24"/>
        </w:rPr>
        <w:t>на 2020 год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B529E">
        <w:rPr>
          <w:b/>
          <w:bCs/>
          <w:sz w:val="24"/>
          <w:szCs w:val="24"/>
        </w:rPr>
        <w:t>и на плановый период 2021 и 2022</w:t>
      </w:r>
      <w:r>
        <w:rPr>
          <w:b/>
          <w:bCs/>
          <w:sz w:val="24"/>
          <w:szCs w:val="24"/>
        </w:rPr>
        <w:t xml:space="preserve"> годов</w:t>
      </w:r>
      <w:r w:rsidRPr="00AF63EE">
        <w:rPr>
          <w:b/>
          <w:sz w:val="24"/>
          <w:szCs w:val="24"/>
        </w:rPr>
        <w:t>»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A91685">
        <w:rPr>
          <w:b/>
          <w:sz w:val="26"/>
          <w:szCs w:val="26"/>
        </w:rPr>
        <w:t>РЕШИЛО</w:t>
      </w:r>
      <w:r w:rsidRPr="00A91685">
        <w:rPr>
          <w:sz w:val="26"/>
          <w:szCs w:val="26"/>
        </w:rPr>
        <w:t xml:space="preserve">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1. Внести в решение Ивантеевского районного Собрания  от 25 декабря 2019 года № 93 «О бюджете Ивантеевского муниципального района на 2020 год и на плановый период 2021 и 2022 годов» следующие изменения и дополнения: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1.1. В пункте 1: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в части 2: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1 цифру «371235,2» заменить цифрой «386783,</w:t>
      </w:r>
      <w:r w:rsidR="001B37F5">
        <w:rPr>
          <w:sz w:val="26"/>
          <w:szCs w:val="26"/>
        </w:rPr>
        <w:t>2</w:t>
      </w:r>
      <w:r w:rsidRPr="00A91685">
        <w:rPr>
          <w:sz w:val="26"/>
          <w:szCs w:val="26"/>
        </w:rPr>
        <w:t>»;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2 цифру «371235,2» заменить цифрой «386783,</w:t>
      </w:r>
      <w:r w:rsidR="001B37F5">
        <w:rPr>
          <w:sz w:val="26"/>
          <w:szCs w:val="26"/>
        </w:rPr>
        <w:t>2</w:t>
      </w:r>
      <w:r w:rsidRPr="00A91685">
        <w:rPr>
          <w:sz w:val="26"/>
          <w:szCs w:val="26"/>
        </w:rPr>
        <w:t>».</w:t>
      </w:r>
    </w:p>
    <w:p w:rsidR="00EC72F8" w:rsidRPr="00A91685" w:rsidRDefault="00EC72F8" w:rsidP="00EC72F8">
      <w:pPr>
        <w:pStyle w:val="Oaenoaieoiaioa"/>
        <w:rPr>
          <w:color w:val="FF0000"/>
          <w:sz w:val="26"/>
          <w:szCs w:val="26"/>
        </w:rPr>
      </w:pPr>
      <w:r w:rsidRPr="00A91685">
        <w:rPr>
          <w:sz w:val="26"/>
          <w:szCs w:val="26"/>
        </w:rPr>
        <w:t>2. Приложения 1,2,8,9,10 изложить в следующей редакции (прилагаются).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3. Настоящее решение разместить </w:t>
      </w:r>
      <w:r w:rsidRPr="00A91685">
        <w:rPr>
          <w:bCs/>
          <w:color w:val="000000"/>
          <w:sz w:val="26"/>
          <w:szCs w:val="26"/>
        </w:rPr>
        <w:t>на сайте администрации Ивантеевского муниципального района Саратовской области в сети Интернет (</w:t>
      </w:r>
      <w:r w:rsidRPr="00A91685">
        <w:rPr>
          <w:bCs/>
          <w:color w:val="000000"/>
          <w:sz w:val="26"/>
          <w:szCs w:val="26"/>
          <w:lang w:val="en-US"/>
        </w:rPr>
        <w:t>ivanteevka</w:t>
      </w:r>
      <w:r w:rsidRPr="00A91685">
        <w:rPr>
          <w:bCs/>
          <w:color w:val="000000"/>
          <w:sz w:val="26"/>
          <w:szCs w:val="26"/>
        </w:rPr>
        <w:t>.</w:t>
      </w:r>
      <w:r w:rsidRPr="00A91685">
        <w:rPr>
          <w:bCs/>
          <w:color w:val="000000"/>
          <w:sz w:val="26"/>
          <w:szCs w:val="26"/>
          <w:lang w:val="en-US"/>
        </w:rPr>
        <w:t>sarmo</w:t>
      </w:r>
      <w:r w:rsidRPr="00A91685">
        <w:rPr>
          <w:bCs/>
          <w:color w:val="000000"/>
          <w:sz w:val="26"/>
          <w:szCs w:val="26"/>
        </w:rPr>
        <w:t>.</w:t>
      </w:r>
      <w:r w:rsidRPr="00A91685">
        <w:rPr>
          <w:bCs/>
          <w:color w:val="000000"/>
          <w:sz w:val="26"/>
          <w:szCs w:val="26"/>
          <w:lang w:val="en-US"/>
        </w:rPr>
        <w:t>ru</w:t>
      </w:r>
      <w:r w:rsidRPr="00A91685">
        <w:rPr>
          <w:bCs/>
          <w:color w:val="000000"/>
          <w:sz w:val="26"/>
          <w:szCs w:val="26"/>
        </w:rPr>
        <w:t xml:space="preserve">) и обнародовать в районном муниципальном учреждении культуры «Ивантеевская </w:t>
      </w:r>
      <w:r w:rsidRPr="00A91685">
        <w:rPr>
          <w:sz w:val="26"/>
          <w:szCs w:val="26"/>
        </w:rPr>
        <w:t>межпоселенческая центральная библиотека» и сельских филиалах</w:t>
      </w:r>
      <w:r w:rsidRPr="00A91685">
        <w:rPr>
          <w:bCs/>
          <w:color w:val="000000"/>
          <w:sz w:val="26"/>
          <w:szCs w:val="26"/>
        </w:rPr>
        <w:t>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>4.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EC72F8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>А.М. Нелин</w:t>
      </w:r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EC72F8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t xml:space="preserve">                                      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lastRenderedPageBreak/>
        <w:t xml:space="preserve">   </w:t>
      </w:r>
      <w:r w:rsidRPr="00301FD7">
        <w:t xml:space="preserve">Приложение №1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«О бюджете Ивантеевского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301FD7" w:rsidRDefault="00EC72F8" w:rsidP="00EC72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1B37F5" w:rsidRPr="00D368F9" w:rsidRDefault="001B37F5" w:rsidP="001B37F5">
      <w:pPr>
        <w:tabs>
          <w:tab w:val="left" w:pos="2355"/>
          <w:tab w:val="right" w:pos="9638"/>
        </w:tabs>
        <w:jc w:val="center"/>
        <w:rPr>
          <w:b/>
          <w:bCs/>
        </w:rPr>
      </w:pPr>
      <w:r w:rsidRPr="00D368F9">
        <w:rPr>
          <w:b/>
          <w:bCs/>
        </w:rPr>
        <w:t>Безвозмездные поступления</w:t>
      </w:r>
    </w:p>
    <w:p w:rsidR="001B37F5" w:rsidRPr="00D368F9" w:rsidRDefault="001B37F5" w:rsidP="001B37F5">
      <w:pPr>
        <w:jc w:val="center"/>
        <w:rPr>
          <w:b/>
          <w:bCs/>
        </w:rPr>
      </w:pPr>
      <w:r w:rsidRPr="00D368F9">
        <w:rPr>
          <w:b/>
          <w:bCs/>
        </w:rPr>
        <w:t>в бюджет Ивантеевского муниципального района</w:t>
      </w:r>
    </w:p>
    <w:p w:rsidR="001B37F5" w:rsidRPr="00D368F9" w:rsidRDefault="001B37F5" w:rsidP="001B37F5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1B37F5" w:rsidRPr="00D368F9" w:rsidRDefault="001B37F5" w:rsidP="001B37F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4394"/>
        <w:gridCol w:w="1134"/>
        <w:gridCol w:w="1134"/>
        <w:gridCol w:w="1134"/>
      </w:tblGrid>
      <w:tr w:rsidR="001B37F5" w:rsidRPr="00D368F9" w:rsidTr="009A70C7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F495A" w:rsidRDefault="001B37F5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F495A" w:rsidRDefault="001B37F5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F495A" w:rsidRDefault="001B37F5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F495A" w:rsidRDefault="001B37F5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F495A" w:rsidRDefault="001B37F5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B37F5" w:rsidRPr="00D368F9" w:rsidTr="009A70C7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F16E71" w:rsidRDefault="001B37F5" w:rsidP="009A70C7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755ABD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0848CD" w:rsidRDefault="001B37F5" w:rsidP="009A70C7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0848CD" w:rsidRDefault="001B37F5" w:rsidP="009A70C7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1B37F5" w:rsidRPr="00D368F9" w:rsidTr="009A70C7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</w:p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10844,7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</w:p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B24DB2" w:rsidRDefault="001B37F5" w:rsidP="009A70C7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10844,7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</w:p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8B0532" w:rsidRDefault="001B37F5" w:rsidP="009A70C7">
            <w:pPr>
              <w:jc w:val="center"/>
              <w:rPr>
                <w:color w:val="FF0000"/>
              </w:rPr>
            </w:pPr>
          </w:p>
          <w:p w:rsidR="001B37F5" w:rsidRPr="00970FD1" w:rsidRDefault="001B37F5" w:rsidP="009A70C7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C3003" w:rsidRDefault="001B37F5" w:rsidP="009A70C7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Pr="00AC3003" w:rsidRDefault="001B37F5" w:rsidP="009A70C7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7F0E6D" w:rsidRDefault="001B37F5" w:rsidP="009A70C7">
            <w:pPr>
              <w:jc w:val="right"/>
              <w:rPr>
                <w:b/>
              </w:rPr>
            </w:pPr>
          </w:p>
          <w:p w:rsidR="001B37F5" w:rsidRPr="007F0E6D" w:rsidRDefault="001B37F5" w:rsidP="009A70C7">
            <w:pPr>
              <w:jc w:val="right"/>
              <w:rPr>
                <w:b/>
              </w:rPr>
            </w:pPr>
            <w:r w:rsidRPr="007F0E6D">
              <w:rPr>
                <w:b/>
              </w:rPr>
              <w:t>71727,7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E33A42" w:rsidRDefault="001B37F5" w:rsidP="009A70C7">
            <w:pPr>
              <w:jc w:val="right"/>
              <w:rPr>
                <w:b/>
                <w:color w:val="FF0000"/>
              </w:rPr>
            </w:pPr>
          </w:p>
          <w:p w:rsidR="001B37F5" w:rsidRPr="007F0E6D" w:rsidRDefault="001B37F5" w:rsidP="009A70C7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E33A42" w:rsidRDefault="001B37F5" w:rsidP="009A70C7">
            <w:pPr>
              <w:jc w:val="right"/>
              <w:rPr>
                <w:b/>
                <w:color w:val="FF0000"/>
              </w:rPr>
            </w:pPr>
          </w:p>
          <w:p w:rsidR="001B37F5" w:rsidRPr="007F0E6D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52586,5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1349,9</w:t>
            </w:r>
          </w:p>
        </w:tc>
      </w:tr>
      <w:tr w:rsidR="001B37F5" w:rsidRPr="00D368F9" w:rsidTr="009A70C7">
        <w:trPr>
          <w:trHeight w:val="16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Pr="00861AD4" w:rsidRDefault="001B37F5" w:rsidP="009A70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15548,1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AC3003" w:rsidRDefault="001B37F5" w:rsidP="009A70C7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Pr="00AC3003" w:rsidRDefault="001B37F5" w:rsidP="009A70C7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right"/>
            </w:pPr>
            <w:r>
              <w:t>19369,5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 xml:space="preserve">Субсидии бюджетам муниципальных </w:t>
            </w:r>
            <w:r w:rsidRPr="00861AD4">
              <w:rPr>
                <w:color w:val="000000"/>
                <w:lang w:eastAsia="en-US"/>
              </w:rPr>
              <w:lastRenderedPageBreak/>
              <w:t>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lastRenderedPageBreak/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1125,6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lastRenderedPageBreak/>
              <w:t xml:space="preserve">000 202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autoSpaceDE w:val="0"/>
              <w:autoSpaceDN w:val="0"/>
              <w:adjustRightInd w:val="0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4269,7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rPr>
          <w:trHeight w:val="21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 w:rsidRPr="00F15206"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обеспечение повышения  оплаты труда некоторых категорий работников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11992,6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14681,3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Default="001B37F5" w:rsidP="009A70C7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F5" w:rsidRPr="00BE0A86" w:rsidRDefault="001B37F5" w:rsidP="009A70C7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7889,0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B37F5" w:rsidRPr="00D368F9" w:rsidTr="009A70C7">
              <w:trPr>
                <w:trHeight w:val="373"/>
              </w:trPr>
              <w:tc>
                <w:tcPr>
                  <w:tcW w:w="3138" w:type="dxa"/>
                </w:tcPr>
                <w:p w:rsidR="001B37F5" w:rsidRPr="00D368F9" w:rsidRDefault="001B37F5" w:rsidP="009A70C7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1B37F5" w:rsidRPr="00D368F9" w:rsidRDefault="001B37F5" w:rsidP="009A70C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194502,9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Субвенция</w:t>
            </w:r>
            <w:r w:rsidRPr="00D368F9">
              <w:t xml:space="preserve"> бюджетам  муниципальных </w:t>
            </w:r>
            <w:r w:rsidRPr="00D368F9">
              <w:lastRenderedPageBreak/>
              <w:t>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</w:pPr>
            <w:r>
              <w:lastRenderedPageBreak/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723,3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lastRenderedPageBreak/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</w:tr>
      <w:tr w:rsidR="001B37F5" w:rsidRPr="00D368F9" w:rsidTr="009A70C7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Pr="00D368F9" w:rsidRDefault="001B37F5" w:rsidP="009A70C7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</w:p>
          <w:p w:rsidR="001B37F5" w:rsidRDefault="001B37F5" w:rsidP="009A70C7">
            <w:pPr>
              <w:ind w:left="-288" w:firstLine="288"/>
              <w:jc w:val="right"/>
            </w:pPr>
            <w:r>
              <w:t>294,3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1B37F5" w:rsidRPr="00D368F9" w:rsidRDefault="001B37F5" w:rsidP="009A70C7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\</w:t>
            </w: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780E3B" w:rsidRDefault="001B37F5" w:rsidP="009A70C7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162,7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582BB0" w:rsidRDefault="001B37F5" w:rsidP="009A70C7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</w:t>
            </w:r>
            <w:r w:rsidRPr="00D368F9">
              <w:lastRenderedPageBreak/>
              <w:t xml:space="preserve">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C334FC" w:rsidRDefault="001B37F5" w:rsidP="009A70C7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3218,4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294,3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538,3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center"/>
            </w:pPr>
            <w:r>
              <w:t>000 2 02 30024 05 0027 150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2838,8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1089,0</w:t>
            </w:r>
          </w:p>
        </w:tc>
      </w:tr>
      <w:tr w:rsidR="001B37F5" w:rsidRPr="00D368F9" w:rsidTr="009A70C7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pPr>
              <w:jc w:val="center"/>
            </w:pPr>
            <w:r>
              <w:t>000 2 02 30024 05 0029 150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112,0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финансовое </w:t>
            </w:r>
            <w:r>
              <w:lastRenderedPageBreak/>
              <w:t>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Pr="00D368F9" w:rsidRDefault="001B37F5" w:rsidP="009A70C7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37939,9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1,4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Default="001B37F5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</w:p>
          <w:p w:rsidR="001B37F5" w:rsidRDefault="001B37F5" w:rsidP="009A70C7">
            <w:pPr>
              <w:jc w:val="right"/>
            </w:pPr>
            <w:r>
              <w:t>48,7</w:t>
            </w: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D368F9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</w:rPr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8359C2" w:rsidRDefault="001B37F5" w:rsidP="009A70C7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8359C2" w:rsidRDefault="001B37F5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8359C2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0C4ECD" w:rsidRDefault="001B37F5" w:rsidP="009A70C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AF7E3D" w:rsidRDefault="001B37F5" w:rsidP="009A70C7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8359C2" w:rsidRDefault="001B37F5" w:rsidP="009A70C7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Pr="008359C2" w:rsidRDefault="001B37F5" w:rsidP="009A70C7">
            <w:pPr>
              <w:jc w:val="right"/>
            </w:pPr>
          </w:p>
        </w:tc>
      </w:tr>
      <w:tr w:rsidR="001B37F5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D368F9" w:rsidRDefault="001B37F5" w:rsidP="009A70C7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5" w:rsidRPr="006570A3" w:rsidRDefault="001B37F5" w:rsidP="009A70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5" w:rsidRDefault="001B37F5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</w:tbl>
    <w:p w:rsidR="001B37F5" w:rsidRDefault="001B37F5" w:rsidP="001B37F5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1B37F5" w:rsidRDefault="001B37F5" w:rsidP="001B37F5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1B37F5" w:rsidRDefault="001B37F5" w:rsidP="001B37F5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>А.М. Нелин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1B37F5">
      <w:pPr>
        <w:tabs>
          <w:tab w:val="left" w:pos="2355"/>
          <w:tab w:val="right" w:pos="9638"/>
        </w:tabs>
        <w:ind w:right="-285"/>
      </w:pPr>
    </w:p>
    <w:p w:rsidR="001B37F5" w:rsidRDefault="001B37F5" w:rsidP="001B37F5">
      <w:pPr>
        <w:tabs>
          <w:tab w:val="left" w:pos="2355"/>
          <w:tab w:val="right" w:pos="9638"/>
        </w:tabs>
        <w:ind w:right="-285"/>
      </w:pPr>
    </w:p>
    <w:p w:rsidR="001B37F5" w:rsidRDefault="001B37F5" w:rsidP="001B37F5">
      <w:pPr>
        <w:tabs>
          <w:tab w:val="left" w:pos="2355"/>
          <w:tab w:val="right" w:pos="9638"/>
        </w:tabs>
        <w:ind w:right="-285"/>
      </w:pPr>
    </w:p>
    <w:p w:rsidR="001B37F5" w:rsidRDefault="001B37F5" w:rsidP="001B37F5">
      <w:pPr>
        <w:tabs>
          <w:tab w:val="left" w:pos="2355"/>
          <w:tab w:val="right" w:pos="9638"/>
        </w:tabs>
        <w:ind w:right="-285"/>
      </w:pPr>
      <w:bookmarkStart w:id="0" w:name="_GoBack"/>
      <w:bookmarkEnd w:id="0"/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EC72F8" w:rsidRDefault="00EC72F8" w:rsidP="00EC72F8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№2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«О бюджете Ивантеевского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EC72F8" w:rsidRDefault="00EC72F8" w:rsidP="00EC72F8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EC72F8" w:rsidRPr="00DD3D62" w:rsidRDefault="00EC72F8" w:rsidP="00EC72F8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6503"/>
      </w:tblGrid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5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перечисления части прибыли, остающейся после уплаты  налогов и иных обязательных платежей </w:t>
            </w:r>
            <w:r w:rsidRPr="00B0655F"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EC72F8" w:rsidRPr="007C692B" w:rsidTr="00AC5682">
        <w:trPr>
          <w:jc w:val="center"/>
        </w:trPr>
        <w:tc>
          <w:tcPr>
            <w:tcW w:w="3103" w:type="dxa"/>
          </w:tcPr>
          <w:p w:rsidR="00EC72F8" w:rsidRPr="007C692B" w:rsidRDefault="00EC72F8" w:rsidP="00AC5682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503" w:type="dxa"/>
          </w:tcPr>
          <w:p w:rsidR="00EC72F8" w:rsidRPr="007C692B" w:rsidRDefault="00EC72F8" w:rsidP="00AC5682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2F8" w:rsidRPr="00F563E6" w:rsidTr="00AC5682">
        <w:trPr>
          <w:jc w:val="center"/>
        </w:trPr>
        <w:tc>
          <w:tcPr>
            <w:tcW w:w="3103" w:type="dxa"/>
          </w:tcPr>
          <w:p w:rsidR="00EC72F8" w:rsidRPr="00F563E6" w:rsidRDefault="00EC72F8" w:rsidP="00AC5682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503" w:type="dxa"/>
          </w:tcPr>
          <w:p w:rsidR="00EC72F8" w:rsidRPr="00F563E6" w:rsidRDefault="00EC72F8" w:rsidP="00AC5682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EC72F8" w:rsidRPr="003D7777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5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861AD4">
              <w:rPr>
                <w:color w:val="000000" w:themeColor="text1"/>
              </w:rPr>
              <w:lastRenderedPageBreak/>
              <w:t>действовавшим в 2019 году</w:t>
            </w:r>
            <w:r>
              <w:rPr>
                <w:color w:val="000000" w:themeColor="text1"/>
              </w:rPr>
              <w:t>*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63510" w:rsidRDefault="00EC72F8" w:rsidP="00AC5682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503" w:type="dxa"/>
          </w:tcPr>
          <w:p w:rsidR="00EC72F8" w:rsidRPr="00263510" w:rsidRDefault="00EC72F8" w:rsidP="00AC56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EC72F8" w:rsidRPr="00A21ADA" w:rsidRDefault="00EC72F8" w:rsidP="00AC5682"/>
        </w:tc>
        <w:tc>
          <w:tcPr>
            <w:tcW w:w="6503" w:type="dxa"/>
          </w:tcPr>
          <w:p w:rsidR="00EC72F8" w:rsidRPr="00FA1D52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365A68" w:rsidRDefault="00EC72F8" w:rsidP="00AC5682">
            <w:r w:rsidRPr="00365A68">
              <w:t>301 2 02 15001 05 0000 150</w:t>
            </w:r>
          </w:p>
          <w:p w:rsidR="00EC72F8" w:rsidRPr="00365A68" w:rsidRDefault="00EC72F8" w:rsidP="00AC5682"/>
        </w:tc>
        <w:tc>
          <w:tcPr>
            <w:tcW w:w="6503" w:type="dxa"/>
          </w:tcPr>
          <w:p w:rsidR="00EC72F8" w:rsidRPr="000311DD" w:rsidRDefault="00EC72F8" w:rsidP="00AC5682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301 2 02 15002 05 0000 150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301 2 02 25027 05 0000 150</w:t>
            </w:r>
          </w:p>
        </w:tc>
        <w:tc>
          <w:tcPr>
            <w:tcW w:w="6503" w:type="dxa"/>
            <w:vAlign w:val="bottom"/>
          </w:tcPr>
          <w:p w:rsidR="00EC72F8" w:rsidRPr="0084564D" w:rsidRDefault="00EC72F8" w:rsidP="00AC5682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301 2 02 25097 05 0000 150</w:t>
            </w:r>
          </w:p>
        </w:tc>
        <w:tc>
          <w:tcPr>
            <w:tcW w:w="6503" w:type="dxa"/>
            <w:vAlign w:val="bottom"/>
          </w:tcPr>
          <w:p w:rsidR="00EC72F8" w:rsidRPr="00861AD4" w:rsidRDefault="00EC72F8" w:rsidP="00AC5682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/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EC72F8" w:rsidRPr="00DD38C4" w:rsidRDefault="00EC72F8" w:rsidP="00AC5682"/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  <w:vAlign w:val="center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D368F9" w:rsidRDefault="00EC72F8" w:rsidP="00AC5682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503" w:type="dxa"/>
            <w:vAlign w:val="bottom"/>
          </w:tcPr>
          <w:p w:rsidR="00EC72F8" w:rsidRDefault="00EC72F8" w:rsidP="00AC56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301 2 02 29999 05 0000 150</w:t>
            </w:r>
          </w:p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301 2 02 30024 05 0000 150</w:t>
            </w:r>
          </w:p>
          <w:p w:rsidR="00EC72F8" w:rsidRPr="0084564D" w:rsidRDefault="00EC72F8" w:rsidP="00AC5682"/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lastRenderedPageBreak/>
              <w:t>301 2 02 35120 05 0000 150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2F8" w:rsidRPr="00B56DC7" w:rsidTr="00AC5682">
        <w:trPr>
          <w:jc w:val="center"/>
        </w:trPr>
        <w:tc>
          <w:tcPr>
            <w:tcW w:w="31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5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301 2 02 49999 05 0000 150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EC72F8" w:rsidRPr="006C6AA1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EC72F8" w:rsidRPr="00CC11D6" w:rsidRDefault="00EC72F8" w:rsidP="00AC5682"/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EC72F8" w:rsidRPr="0071466E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t>301 2 08 05000 05 0000 15</w:t>
            </w:r>
            <w:r w:rsidRPr="00CC11D6">
              <w:t>0</w:t>
            </w:r>
          </w:p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2F8" w:rsidRPr="00580630" w:rsidTr="00AC5682">
        <w:trPr>
          <w:trHeight w:val="556"/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503" w:type="dxa"/>
            <w:vAlign w:val="center"/>
          </w:tcPr>
          <w:p w:rsidR="00EC72F8" w:rsidRPr="00CC11D6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72F8" w:rsidRPr="00622A1A" w:rsidTr="00AC5682">
        <w:trPr>
          <w:jc w:val="center"/>
        </w:trPr>
        <w:tc>
          <w:tcPr>
            <w:tcW w:w="3103" w:type="dxa"/>
          </w:tcPr>
          <w:p w:rsidR="00EC72F8" w:rsidRPr="00622A1A" w:rsidRDefault="00EC72F8" w:rsidP="00AC5682">
            <w:r w:rsidRPr="00622A1A">
              <w:t>301 2 19 25064 05 0000 150</w:t>
            </w:r>
          </w:p>
        </w:tc>
        <w:tc>
          <w:tcPr>
            <w:tcW w:w="6503" w:type="dxa"/>
          </w:tcPr>
          <w:p w:rsidR="00EC72F8" w:rsidRPr="00622A1A" w:rsidRDefault="00EC72F8" w:rsidP="00AC5682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EC72F8" w:rsidRPr="006619FB" w:rsidRDefault="00EC72F8" w:rsidP="00EC72F8">
      <w:pPr>
        <w:ind w:right="-143"/>
        <w:jc w:val="both"/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А.М. Нелин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</w:t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 </w:t>
      </w:r>
      <w:r w:rsidRPr="002917D0">
        <w:rPr>
          <w:szCs w:val="22"/>
        </w:rPr>
        <w:t>Приложение № 8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2917D0">
        <w:rPr>
          <w:szCs w:val="22"/>
        </w:rP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«О бюджете Ивантеевского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A9129A" w:rsidRDefault="00EC72F8" w:rsidP="00EC72F8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 xml:space="preserve">Ведомственная структура расходов бюджета </w:t>
      </w:r>
    </w:p>
    <w:p w:rsidR="00EC72F8" w:rsidRPr="00A9129A" w:rsidRDefault="00EC72F8" w:rsidP="00EC72F8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>Ивантеевского муниципального района на 20</w:t>
      </w:r>
      <w:r>
        <w:rPr>
          <w:sz w:val="22"/>
          <w:szCs w:val="22"/>
        </w:rPr>
        <w:t>20</w:t>
      </w:r>
      <w:r w:rsidRPr="00A912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 годов</w:t>
      </w:r>
    </w:p>
    <w:p w:rsidR="00760677" w:rsidRDefault="00EC72F8" w:rsidP="00EC72F8">
      <w:pPr>
        <w:ind w:left="9204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60677">
        <w:rPr>
          <w:sz w:val="22"/>
          <w:szCs w:val="22"/>
        </w:rPr>
        <w:t xml:space="preserve">                        </w:t>
      </w:r>
    </w:p>
    <w:p w:rsidR="00EC72F8" w:rsidRDefault="00EC72F8" w:rsidP="00760677">
      <w:pPr>
        <w:ind w:left="8496"/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425"/>
        <w:gridCol w:w="1276"/>
        <w:gridCol w:w="567"/>
        <w:gridCol w:w="992"/>
        <w:gridCol w:w="993"/>
        <w:gridCol w:w="992"/>
      </w:tblGrid>
      <w:tr w:rsidR="00760677" w:rsidTr="00760677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65 163,0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3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760677" w:rsidTr="00760677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показателей повышения оплаты труда отдельных </w:t>
            </w:r>
            <w:r>
              <w:rPr>
                <w:sz w:val="18"/>
                <w:szCs w:val="18"/>
              </w:rPr>
              <w:lastRenderedPageBreak/>
              <w:t>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3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5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5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«подпрограмма «Обеспечение квалифицированного бухгалтерского обслуживания и вспомогательно-техническое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301 620,2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760677" w:rsidTr="00760677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760677" w:rsidTr="00760677">
        <w:trPr>
          <w:trHeight w:val="4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760677" w:rsidTr="00760677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760677" w:rsidTr="00760677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760677" w:rsidTr="00760677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4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6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2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6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760677" w:rsidTr="00760677">
        <w:trPr>
          <w:trHeight w:val="4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3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7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6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2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760677" w:rsidTr="00760677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760677" w:rsidTr="00760677">
        <w:trPr>
          <w:trHeight w:val="7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3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6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4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8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62 662,6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24 353,6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14 574,6</w:t>
            </w:r>
          </w:p>
        </w:tc>
      </w:tr>
      <w:tr w:rsidR="00760677" w:rsidTr="00760677">
        <w:trPr>
          <w:trHeight w:val="3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7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3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</w:t>
            </w:r>
            <w:r>
              <w:rPr>
                <w:sz w:val="18"/>
                <w:szCs w:val="18"/>
              </w:rPr>
              <w:lastRenderedPageBreak/>
              <w:t>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760677" w:rsidTr="00760677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7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0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8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6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1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760677" w:rsidTr="00760677">
        <w:trPr>
          <w:trHeight w:val="8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760677" w:rsidTr="00760677">
        <w:trPr>
          <w:trHeight w:val="2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6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3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6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760677" w:rsidTr="00760677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25 077,7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18 048,3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6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8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4 454,1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2 657,1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1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760677" w:rsidTr="00760677">
        <w:trPr>
          <w:trHeight w:val="4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760677" w:rsidTr="00760677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5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7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1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7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10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3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8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3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7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8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>А.М. Нелин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Приложение № 9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«О бюджете Ивантеевского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E50503" w:rsidRDefault="00EC72F8" w:rsidP="00EC72F8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EC72F8" w:rsidRDefault="00EC72F8" w:rsidP="00EC72F8">
      <w:pPr>
        <w:jc w:val="right"/>
        <w:rPr>
          <w:sz w:val="22"/>
          <w:szCs w:val="22"/>
        </w:rPr>
      </w:pPr>
    </w:p>
    <w:p w:rsidR="00EC72F8" w:rsidRPr="00D742A8" w:rsidRDefault="00EC72F8" w:rsidP="00EC72F8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1"/>
        <w:gridCol w:w="268"/>
        <w:gridCol w:w="850"/>
        <w:gridCol w:w="567"/>
        <w:gridCol w:w="1276"/>
        <w:gridCol w:w="709"/>
        <w:gridCol w:w="992"/>
        <w:gridCol w:w="851"/>
        <w:gridCol w:w="992"/>
      </w:tblGrid>
      <w:tr w:rsidR="00EC72F8" w:rsidTr="00760677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17 180,6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6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20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7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25 077,7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81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7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7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22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8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7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8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85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5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5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19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04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9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2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«подпрограмма «Обеспечение квалифицированного бухгалтерского обслуживания и вспомогательно-техническое обеспечение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73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3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76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EC72F8" w:rsidTr="00760677">
        <w:trPr>
          <w:trHeight w:val="30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31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>А.М. Нелин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F04C22" w:rsidRDefault="00EC72F8" w:rsidP="00EC72F8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C72F8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t>Приложение № 10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«О бюджете Ивантеевского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tabs>
          <w:tab w:val="left" w:pos="2355"/>
          <w:tab w:val="right" w:pos="9638"/>
        </w:tabs>
        <w:jc w:val="right"/>
      </w:pP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>Распределение бюджетных ассигнований бюджета Ивантеевского муниципального</w:t>
      </w: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EC72F8" w:rsidRPr="00555298" w:rsidRDefault="00EC72F8" w:rsidP="00EC72F8">
      <w:pPr>
        <w:ind w:left="778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851"/>
        <w:gridCol w:w="992"/>
        <w:gridCol w:w="992"/>
        <w:gridCol w:w="993"/>
      </w:tblGrid>
      <w:tr w:rsidR="00EC72F8" w:rsidTr="00760677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EC72F8" w:rsidTr="00760677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60 037,3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информационно-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«подпрограмма «Обеспечение квалифицированного бухгалтерского обслуживания и вспомогательно-техническое обеспечение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270 014,5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7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17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7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9 424,4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7 989,5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3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9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>Председатель Ивантеевского</w:t>
      </w: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>А.М. Нелин</w:t>
      </w:r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Ивантеевского </w:t>
      </w:r>
    </w:p>
    <w:p w:rsidR="00EC72F8" w:rsidRPr="00A91685" w:rsidRDefault="00EC72F8" w:rsidP="00760677">
      <w:pPr>
        <w:pStyle w:val="a6"/>
        <w:ind w:left="-567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760677">
      <w:pPr>
        <w:tabs>
          <w:tab w:val="left" w:pos="7797"/>
        </w:tabs>
        <w:ind w:left="-567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2C7DCC" w:rsidRDefault="00EC72F8" w:rsidP="00EC72F8">
      <w:pPr>
        <w:tabs>
          <w:tab w:val="left" w:pos="7215"/>
        </w:tabs>
        <w:ind w:left="-851"/>
      </w:pPr>
    </w:p>
    <w:p w:rsidR="00376D76" w:rsidRDefault="00376D76"/>
    <w:sectPr w:rsidR="00376D76" w:rsidSect="00B44FB2">
      <w:footerReference w:type="even" r:id="rId7"/>
      <w:footerReference w:type="default" r:id="rId8"/>
      <w:pgSz w:w="11906" w:h="16838" w:code="9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66" w:rsidRDefault="000F5F66">
      <w:r>
        <w:separator/>
      </w:r>
    </w:p>
  </w:endnote>
  <w:endnote w:type="continuationSeparator" w:id="0">
    <w:p w:rsidR="000F5F66" w:rsidRDefault="000F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917" w:rsidRDefault="000F5F66" w:rsidP="00F337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7F5">
      <w:rPr>
        <w:rStyle w:val="a5"/>
        <w:noProof/>
      </w:rPr>
      <w:t>49</w:t>
    </w:r>
    <w:r>
      <w:rPr>
        <w:rStyle w:val="a5"/>
      </w:rPr>
      <w:fldChar w:fldCharType="end"/>
    </w:r>
  </w:p>
  <w:p w:rsidR="00DD6917" w:rsidRDefault="000F5F66" w:rsidP="00F337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66" w:rsidRDefault="000F5F66">
      <w:r>
        <w:separator/>
      </w:r>
    </w:p>
  </w:footnote>
  <w:footnote w:type="continuationSeparator" w:id="0">
    <w:p w:rsidR="000F5F66" w:rsidRDefault="000F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8"/>
    <w:rsid w:val="000F5F66"/>
    <w:rsid w:val="001B37F5"/>
    <w:rsid w:val="002317A0"/>
    <w:rsid w:val="002D5D98"/>
    <w:rsid w:val="00376D76"/>
    <w:rsid w:val="00760677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33430</Words>
  <Characters>190553</Characters>
  <Application>Microsoft Office Word</Application>
  <DocSecurity>0</DocSecurity>
  <Lines>1587</Lines>
  <Paragraphs>447</Paragraphs>
  <ScaleCrop>false</ScaleCrop>
  <Company/>
  <LinksUpToDate>false</LinksUpToDate>
  <CharactersWithSpaces>223536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2020-01-13T09:26:00Z</dcterms:created>
  <dcterms:modified xsi:type="dcterms:W3CDTF">2020-01-13T10:03:00Z</dcterms:modified>
</cp:coreProperties>
</file>