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6"/>
        <w:jc w:val="center"/>
        <w:ind w:hanging="0" w:left="0" w:right="0"/>
      </w:pPr>
      <w:r>
        <w:rPr>
          <w:b/>
          <w:bCs/>
        </w:rPr>
        <w:t xml:space="preserve">СОВЕТ  </w:t>
      </w:r>
    </w:p>
    <w:p>
      <w:pPr>
        <w:pStyle w:val="style36"/>
        <w:jc w:val="center"/>
        <w:ind w:hanging="0" w:left="0" w:right="0"/>
      </w:pPr>
      <w:r>
        <w:rPr>
          <w:b/>
          <w:bCs/>
        </w:rPr>
        <w:t>ЗНАМЕНСКОГО МУНИЦИПАЛЬНОГО ОБРАЗОВАНИЯ ИВАНТЕЕВСКОГО МУНИЦИПАЛЬНОГО РАЙОНА</w:t>
      </w:r>
    </w:p>
    <w:p>
      <w:pPr>
        <w:pStyle w:val="style36"/>
        <w:jc w:val="center"/>
        <w:ind w:hanging="0" w:left="0" w:right="0"/>
      </w:pPr>
      <w:r>
        <w:rPr>
          <w:b/>
          <w:bCs/>
        </w:rPr>
        <w:t>САРАТОВСКОЙ ОБЛАСТИ</w:t>
      </w:r>
    </w:p>
    <w:p>
      <w:pPr>
        <w:pStyle w:val="style36"/>
        <w:jc w:val="center"/>
        <w:ind w:hanging="0" w:left="0" w:right="0"/>
      </w:pPr>
      <w:r>
        <w:rPr>
          <w:b/>
          <w:bCs/>
        </w:rPr>
      </w:r>
    </w:p>
    <w:p>
      <w:pPr>
        <w:pStyle w:val="style36"/>
        <w:jc w:val="center"/>
        <w:ind w:hanging="0" w:left="0" w:right="0"/>
      </w:pPr>
      <w:r>
        <w:rPr>
          <w:b/>
          <w:bCs/>
        </w:rPr>
        <w:t>Шестьдесят второе заседание третьего созыва</w:t>
      </w:r>
    </w:p>
    <w:p>
      <w:pPr>
        <w:pStyle w:val="style36"/>
        <w:jc w:val="center"/>
        <w:ind w:hanging="0" w:left="0" w:right="0"/>
      </w:pPr>
      <w:r>
        <w:rPr>
          <w:b/>
          <w:bCs/>
        </w:rPr>
      </w:r>
    </w:p>
    <w:p>
      <w:pPr>
        <w:pStyle w:val="style36"/>
        <w:jc w:val="center"/>
        <w:ind w:hanging="0" w:left="0" w:right="0"/>
      </w:pPr>
      <w:r>
        <w:rPr>
          <w:b/>
          <w:bCs/>
        </w:rPr>
        <w:t>РЕШЕНИЕ № 2</w:t>
      </w:r>
      <w:r>
        <w:rPr>
          <w:b/>
          <w:bCs/>
        </w:rPr>
        <w:t>4</w:t>
      </w:r>
    </w:p>
    <w:p>
      <w:pPr>
        <w:pStyle w:val="style36"/>
        <w:ind w:hanging="0" w:left="0" w:right="0"/>
      </w:pPr>
      <w:r>
        <w:rPr/>
        <w:t xml:space="preserve"> </w:t>
      </w:r>
      <w:r>
        <w:rPr>
          <w:sz w:val="28"/>
          <w:b/>
          <w:szCs w:val="28"/>
          <w:bCs/>
        </w:rPr>
        <w:t xml:space="preserve">От   23.12.2014 года     </w:t>
        <w:tab/>
        <w:tab/>
        <w:tab/>
        <w:tab/>
        <w:tab/>
        <w:tab/>
        <w:t>п. Знаменский</w:t>
      </w:r>
    </w:p>
    <w:p>
      <w:pPr>
        <w:pStyle w:val="style36"/>
        <w:ind w:hanging="0" w:left="0" w:right="0"/>
      </w:pPr>
      <w:r>
        <w:rPr/>
      </w:r>
    </w:p>
    <w:p>
      <w:pPr>
        <w:pStyle w:val="style27"/>
        <w:jc w:val="both"/>
        <w:ind w:hanging="0" w:left="0" w:right="2768"/>
        <w:spacing w:after="0" w:before="0" w:line="100" w:lineRule="atLeast"/>
      </w:pPr>
      <w:r>
        <w:rPr>
          <w:sz w:val="24"/>
          <w:b/>
          <w:szCs w:val="24"/>
        </w:rPr>
        <w:t>Об утверждении Порядка заключения соглашений с органами местного самоуправления Ивантеевского муниципального района о передаче (принятии) осуществления части своих полномочий по решению вопросов местного значения</w:t>
      </w:r>
    </w:p>
    <w:p>
      <w:pPr>
        <w:pStyle w:val="style27"/>
        <w:jc w:val="both"/>
        <w:ind w:firstLine="720" w:left="0" w:right="0"/>
        <w:spacing w:after="0" w:before="0" w:line="312" w:lineRule="atLeast"/>
      </w:pPr>
      <w:r>
        <w:rPr/>
      </w:r>
    </w:p>
    <w:p>
      <w:pPr>
        <w:pStyle w:val="style27"/>
        <w:jc w:val="both"/>
        <w:ind w:firstLine="720" w:left="0" w:right="0"/>
        <w:spacing w:after="0" w:before="0" w:line="312" w:lineRule="atLeast"/>
      </w:pPr>
      <w:r>
        <w:rPr/>
        <w:t xml:space="preserve">В соответствии с частью 4 статьи 15 Федерального закона от 6 октября 2003 года № 131-ФЗ «Об общих принципах организации местного самоуправления в Российской Федерации», руководствуясь статьей Устава </w:t>
      </w:r>
      <w:r>
        <w:rPr/>
        <w:t>Знаменского</w:t>
      </w:r>
      <w:r>
        <w:rPr/>
        <w:t xml:space="preserve"> муниципального образования Ивантеевского муниципального района Саратовской области</w:t>
      </w:r>
    </w:p>
    <w:p>
      <w:pPr>
        <w:pStyle w:val="style27"/>
        <w:jc w:val="both"/>
        <w:ind w:firstLine="720" w:left="0" w:right="0"/>
        <w:spacing w:after="0" w:before="0" w:line="312" w:lineRule="atLeast"/>
      </w:pPr>
      <w:r>
        <w:rPr/>
        <w:t xml:space="preserve">Совет </w:t>
      </w:r>
      <w:r>
        <w:rPr/>
        <w:t>Знаменского</w:t>
      </w:r>
      <w:r>
        <w:rPr/>
        <w:t xml:space="preserve"> муниципального образования </w:t>
      </w:r>
      <w:r>
        <w:rPr>
          <w:color w:val="000000"/>
          <w:sz w:val="24"/>
          <w:b/>
          <w:szCs w:val="24"/>
          <w:bCs/>
        </w:rPr>
        <w:t>РЕШИЛ:</w:t>
      </w:r>
    </w:p>
    <w:p>
      <w:pPr>
        <w:pStyle w:val="style0"/>
        <w:jc w:val="center"/>
        <w:ind w:firstLine="700" w:left="0" w:right="-57"/>
        <w:spacing w:line="312" w:lineRule="atLeast"/>
      </w:pPr>
      <w:r>
        <w:rPr>
          <w:color w:val="000000"/>
          <w:sz w:val="24"/>
          <w:b/>
          <w:szCs w:val="24"/>
          <w:bCs/>
        </w:rPr>
      </w:r>
    </w:p>
    <w:p>
      <w:pPr>
        <w:pStyle w:val="style27"/>
        <w:numPr>
          <w:ilvl w:val="0"/>
          <w:numId w:val="2"/>
        </w:numPr>
        <w:jc w:val="both"/>
        <w:tabs>
          <w:tab w:leader="none" w:pos="0" w:val="left"/>
        </w:tabs>
        <w:ind w:firstLine="709" w:left="0" w:right="0"/>
        <w:spacing w:after="0" w:before="0" w:line="312" w:lineRule="atLeast"/>
      </w:pPr>
      <w:r>
        <w:rPr/>
        <w:t>Утвердить Порядок заключения соглашений с органами местного самоуправления Ивантеевского муниципального района о передаче (принятии) осуществления части своих полномочий по решению вопросов местного значения, согласно Приложению.</w:t>
      </w:r>
    </w:p>
    <w:p>
      <w:pPr>
        <w:pStyle w:val="style27"/>
        <w:numPr>
          <w:ilvl w:val="0"/>
          <w:numId w:val="2"/>
        </w:numPr>
        <w:jc w:val="both"/>
        <w:tabs>
          <w:tab w:leader="none" w:pos="993" w:val="left"/>
        </w:tabs>
        <w:ind w:firstLine="709" w:left="0" w:right="0"/>
        <w:spacing w:after="0" w:before="0" w:line="312" w:lineRule="atLeast"/>
      </w:pPr>
      <w:r>
        <w:rPr/>
        <w:t>Настоящее решение вступает в силу с 1 января 2015 года.</w:t>
      </w:r>
    </w:p>
    <w:p>
      <w:pPr>
        <w:pStyle w:val="style27"/>
        <w:jc w:val="both"/>
        <w:tabs>
          <w:tab w:leader="none" w:pos="993" w:val="left"/>
        </w:tabs>
        <w:ind w:hanging="0" w:left="0" w:right="0"/>
        <w:spacing w:after="0" w:before="0" w:line="312" w:lineRule="atLeast"/>
      </w:pPr>
      <w:r>
        <w:rPr/>
      </w:r>
    </w:p>
    <w:p>
      <w:pPr>
        <w:pStyle w:val="style0"/>
        <w:keepNext/>
        <w:spacing w:line="288" w:lineRule="atLeast"/>
      </w:pPr>
      <w:r>
        <w:rPr/>
      </w:r>
    </w:p>
    <w:p>
      <w:pPr>
        <w:pStyle w:val="style0"/>
        <w:spacing w:line="288" w:lineRule="atLeast"/>
      </w:pPr>
      <w:r>
        <w:rPr/>
      </w:r>
    </w:p>
    <w:p>
      <w:pPr>
        <w:pStyle w:val="style0"/>
        <w:jc w:val="both"/>
      </w:pPr>
      <w:r>
        <w:rPr>
          <w:sz w:val="24"/>
          <w:b/>
          <w:szCs w:val="24"/>
        </w:rPr>
        <w:t xml:space="preserve">                                              </w:t>
      </w:r>
    </w:p>
    <w:p>
      <w:pPr>
        <w:pStyle w:val="style36"/>
        <w:ind w:hanging="0" w:left="0" w:right="0"/>
      </w:pPr>
      <w:r>
        <w:rPr>
          <w:b/>
        </w:rPr>
        <w:t xml:space="preserve">  </w:t>
      </w:r>
      <w:bookmarkStart w:id="0" w:name="__DdeLink__678_1628896488"/>
      <w:r>
        <w:rPr>
          <w:b/>
          <w:szCs w:val="28"/>
        </w:rPr>
      </w:r>
      <w:bookmarkStart w:id="1" w:name="__DdeLink__678_1628896488"/>
      <w:r>
        <w:rPr>
          <w:b/>
          <w:szCs w:val="28"/>
        </w:rPr>
        <w:t xml:space="preserve">Глава    </w:t>
      </w:r>
      <w:r>
        <w:rPr>
          <w:b/>
        </w:rPr>
        <w:t>Знаменского</w:t>
      </w:r>
    </w:p>
    <w:p>
      <w:pPr>
        <w:pStyle w:val="style36"/>
        <w:ind w:hanging="0" w:left="0" w:right="0"/>
      </w:pPr>
      <w:r>
        <w:rPr>
          <w:b/>
          <w:szCs w:val="28"/>
        </w:rPr>
        <w:t xml:space="preserve">  </w:t>
      </w:r>
      <w:bookmarkStart w:id="2" w:name="__DdeLink__678_1628896488"/>
      <w:r>
        <w:rPr>
          <w:b/>
          <w:szCs w:val="28"/>
        </w:rPr>
      </w:r>
      <w:bookmarkStart w:id="3" w:name="__DdeLink__678_1628896488"/>
      <w:r>
        <w:rPr>
          <w:b/>
          <w:szCs w:val="28"/>
        </w:rPr>
        <w:t>муниципального</w:t>
      </w:r>
      <w:bookmarkEnd w:id="3"/>
      <w:r>
        <w:rPr>
          <w:b/>
        </w:rPr>
        <w:t xml:space="preserve"> образования        </w:t>
        <w:tab/>
        <w:tab/>
        <w:tab/>
        <w:tab/>
        <w:t>О.М. Когдова</w:t>
      </w:r>
    </w:p>
    <w:p>
      <w:pPr>
        <w:pStyle w:val="style36"/>
        <w:ind w:hanging="0" w:left="0" w:right="0"/>
        <w:spacing w:line="288" w:lineRule="atLeast"/>
      </w:pPr>
      <w:r>
        <w:rPr/>
      </w:r>
    </w:p>
    <w:p>
      <w:pPr>
        <w:pStyle w:val="style0"/>
        <w:jc w:val="right"/>
      </w:pPr>
      <w:r>
        <w:rPr>
          <w:sz w:val="24"/>
          <w:b/>
          <w:szCs w:val="24"/>
        </w:rPr>
      </w:r>
    </w:p>
    <w:p>
      <w:pPr>
        <w:pStyle w:val="style0"/>
        <w:jc w:val="right"/>
      </w:pPr>
      <w:r>
        <w:rPr>
          <w:sz w:val="24"/>
          <w:b/>
          <w:szCs w:val="24"/>
        </w:rPr>
      </w:r>
    </w:p>
    <w:p>
      <w:pPr>
        <w:pStyle w:val="style0"/>
        <w:jc w:val="right"/>
      </w:pPr>
      <w:r>
        <w:rPr>
          <w:sz w:val="24"/>
          <w:b/>
          <w:szCs w:val="24"/>
        </w:rPr>
      </w:r>
    </w:p>
    <w:p>
      <w:pPr>
        <w:pStyle w:val="style0"/>
        <w:jc w:val="right"/>
      </w:pPr>
      <w:r>
        <w:rPr>
          <w:sz w:val="24"/>
          <w:b/>
          <w:szCs w:val="24"/>
        </w:rPr>
      </w:r>
    </w:p>
    <w:p>
      <w:pPr>
        <w:pStyle w:val="style0"/>
        <w:jc w:val="right"/>
      </w:pPr>
      <w:r>
        <w:rPr>
          <w:sz w:val="24"/>
          <w:b/>
          <w:szCs w:val="24"/>
        </w:rPr>
      </w:r>
    </w:p>
    <w:p>
      <w:pPr>
        <w:pStyle w:val="style0"/>
        <w:jc w:val="right"/>
      </w:pPr>
      <w:r>
        <w:rPr>
          <w:sz w:val="24"/>
          <w:b/>
          <w:szCs w:val="24"/>
        </w:rPr>
      </w:r>
    </w:p>
    <w:p>
      <w:pPr>
        <w:pStyle w:val="style0"/>
        <w:jc w:val="right"/>
      </w:pPr>
      <w:r>
        <w:rPr>
          <w:sz w:val="24"/>
          <w:b/>
          <w:szCs w:val="24"/>
        </w:rPr>
      </w:r>
    </w:p>
    <w:p>
      <w:pPr>
        <w:pStyle w:val="style0"/>
        <w:jc w:val="right"/>
      </w:pPr>
      <w:r>
        <w:rPr>
          <w:sz w:val="24"/>
          <w:b/>
          <w:szCs w:val="24"/>
        </w:rPr>
      </w:r>
    </w:p>
    <w:p>
      <w:pPr>
        <w:pStyle w:val="style0"/>
        <w:jc w:val="right"/>
      </w:pPr>
      <w:r>
        <w:rPr>
          <w:sz w:val="24"/>
          <w:b/>
          <w:szCs w:val="24"/>
        </w:rPr>
      </w:r>
    </w:p>
    <w:p>
      <w:pPr>
        <w:pStyle w:val="style0"/>
        <w:jc w:val="right"/>
      </w:pPr>
      <w:r>
        <w:rPr>
          <w:sz w:val="24"/>
          <w:b/>
          <w:szCs w:val="24"/>
        </w:rPr>
      </w:r>
    </w:p>
    <w:p>
      <w:pPr>
        <w:pStyle w:val="style0"/>
        <w:jc w:val="right"/>
      </w:pPr>
      <w:r>
        <w:rPr>
          <w:sz w:val="24"/>
          <w:b/>
          <w:szCs w:val="24"/>
        </w:rPr>
      </w:r>
    </w:p>
    <w:p>
      <w:pPr>
        <w:pStyle w:val="style0"/>
        <w:jc w:val="both"/>
        <w:ind w:hanging="0" w:left="3682" w:right="0"/>
      </w:pPr>
      <w:r>
        <w:rPr>
          <w:sz w:val="24"/>
          <w:b w:val="off"/>
          <w:szCs w:val="24"/>
          <w:bCs w:val="off"/>
        </w:rPr>
        <w:t xml:space="preserve">Приложение </w:t>
      </w:r>
      <w:r>
        <w:rPr>
          <w:sz w:val="24"/>
          <w:b w:val="off"/>
          <w:szCs w:val="24"/>
          <w:bCs w:val="off"/>
        </w:rPr>
        <w:t xml:space="preserve">к решению Совета </w:t>
      </w:r>
      <w:r>
        <w:rPr>
          <w:sz w:val="24"/>
          <w:b w:val="off"/>
          <w:szCs w:val="24"/>
          <w:bCs w:val="off"/>
        </w:rPr>
        <w:t>Знаменского</w:t>
      </w:r>
      <w:r>
        <w:rPr>
          <w:sz w:val="24"/>
          <w:b w:val="off"/>
          <w:szCs w:val="24"/>
          <w:bCs w:val="off"/>
        </w:rPr>
        <w:t xml:space="preserve"> муниципального образования </w:t>
      </w:r>
    </w:p>
    <w:p>
      <w:pPr>
        <w:pStyle w:val="style0"/>
        <w:jc w:val="both"/>
        <w:ind w:hanging="0" w:left="3682" w:right="0"/>
      </w:pPr>
      <w:r>
        <w:rPr>
          <w:sz w:val="24"/>
          <w:b w:val="off"/>
          <w:szCs w:val="24"/>
          <w:bCs w:val="off"/>
        </w:rPr>
        <w:t xml:space="preserve">от </w:t>
      </w:r>
      <w:r>
        <w:rPr>
          <w:sz w:val="24"/>
          <w:b w:val="off"/>
          <w:szCs w:val="24"/>
          <w:bCs w:val="off"/>
        </w:rPr>
        <w:t>23.12.</w:t>
      </w:r>
      <w:r>
        <w:rPr>
          <w:sz w:val="24"/>
          <w:b w:val="off"/>
          <w:szCs w:val="24"/>
          <w:bCs w:val="off"/>
        </w:rPr>
        <w:t xml:space="preserve">2014 года № </w:t>
      </w:r>
      <w:r>
        <w:rPr>
          <w:sz w:val="24"/>
          <w:b w:val="off"/>
          <w:szCs w:val="24"/>
          <w:bCs w:val="off"/>
        </w:rPr>
        <w:t>24</w:t>
      </w:r>
    </w:p>
    <w:p>
      <w:pPr>
        <w:pStyle w:val="style0"/>
        <w:jc w:val="right"/>
      </w:pPr>
      <w:r>
        <w:rPr>
          <w:sz w:val="24"/>
          <w:szCs w:val="24"/>
        </w:rPr>
      </w:r>
    </w:p>
    <w:p>
      <w:pPr>
        <w:pStyle w:val="style0"/>
        <w:jc w:val="center"/>
        <w:ind w:hanging="0" w:left="0" w:right="565"/>
      </w:pPr>
      <w:r>
        <w:rPr>
          <w:sz w:val="28"/>
          <w:b/>
          <w:szCs w:val="28"/>
        </w:rPr>
        <w:t>Порядок заключения соглашений с органами местного самоуправления Ивантеевского муниципального района о передаче (принятии) осуществления части своих полномочий по решению вопросов местного значения</w:t>
      </w:r>
    </w:p>
    <w:p>
      <w:pPr>
        <w:pStyle w:val="style0"/>
        <w:jc w:val="center"/>
      </w:pPr>
      <w:bookmarkStart w:id="4" w:name="sub_11"/>
      <w:r>
        <w:rPr>
          <w:sz w:val="28"/>
          <w:b/>
          <w:szCs w:val="28"/>
        </w:rPr>
        <w:t>1. Общие положения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1.1. Настоящий порядок заключения соглашений с органами местного самоуправления Ивантеевского муниципального района о передаче (принятии) осуществления части своих полномочий по решению вопросов местного значения (далее - Порядок) разработан в соответствии с Федеральным законом от 6 октября 2003 года № 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и определяет правила, по которым органы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. муниципального образования Ивантеевского муниципального района Саратовской области (далее - органы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муниципальное образование) осуществляют свою деятельность при подготовке, рассмотрении и заключении соглашений о передаче (принятии) осуществления части полномочий по решению вопросов местного значения (далее - Соглашение).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1.2. Органы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при подготовке и заключении Соглашений руководствуются федеральным законодательством, законами Саратовской области, Уставом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области, муниципальными правовыми актами органов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образования.</w:t>
      </w:r>
    </w:p>
    <w:p>
      <w:pPr>
        <w:pStyle w:val="style0"/>
        <w:jc w:val="both"/>
        <w:ind w:firstLine="720" w:left="0" w:right="0"/>
        <w:spacing w:line="288" w:lineRule="atLeast"/>
      </w:pPr>
      <w:bookmarkStart w:id="5" w:name="sub_11"/>
      <w:r>
        <w:rPr>
          <w:sz w:val="28"/>
          <w:szCs w:val="28"/>
        </w:rPr>
        <w:t xml:space="preserve">1.3. Соглашение является формой передачи (принятия) органами местного самоуправления муниципального </w:t>
      </w:r>
      <w:r>
        <w:rPr>
          <w:sz w:val="28"/>
          <w:szCs w:val="28"/>
        </w:rPr>
        <w:t>Знаменского</w:t>
      </w:r>
      <w:bookmarkEnd w:id="5"/>
      <w:r>
        <w:rPr>
          <w:sz w:val="28"/>
          <w:szCs w:val="28"/>
        </w:rPr>
        <w:t xml:space="preserve"> образования и передачи (принятия) органами местного самоуправления Ивантеевского муниципального района полномочий по решению вопросов местного значения, закрепляющей договоренность сторон по осуществлению взаимодействия в интересах каждой из них,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 </w:t>
      </w:r>
    </w:p>
    <w:p>
      <w:pPr>
        <w:pStyle w:val="style0"/>
        <w:jc w:val="center"/>
      </w:pPr>
      <w:r>
        <w:rPr>
          <w:sz w:val="28"/>
          <w:b/>
          <w:szCs w:val="28"/>
        </w:rPr>
        <w:t xml:space="preserve">2. Компетенция органов местного самоуправления </w:t>
      </w:r>
      <w:r>
        <w:rPr>
          <w:sz w:val="28"/>
          <w:b/>
          <w:szCs w:val="28"/>
        </w:rPr>
        <w:t>Знаменского</w:t>
      </w:r>
      <w:r>
        <w:rPr>
          <w:sz w:val="28"/>
          <w:b/>
          <w:szCs w:val="28"/>
        </w:rPr>
        <w:t xml:space="preserve"> муниципального </w:t>
        <w:br/>
        <w:t>образования по заключению Соглашений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2.1. Совет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образования: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2.1.1. принимает решения о заключении соглашений с органами местного самоуправления  Ивантеевского муниципального района: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- о передаче части полномочий органов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органам местного самоуправления Ивантеевского муниципального района;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- о принятии части полномочий органов местного самоуправления Ивантеевского муниципального района органами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2.1.2. принимает правовые акты по вопросам: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- передачи части полномочий органов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органам местного самоуправления Ивантеевского муниципального района;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- принятия части полномочий органов местного самоуправления Ивантеевского муниципального района органами местного самоуправления </w:t>
      </w:r>
      <w:r>
        <w:rPr>
          <w:sz w:val="28"/>
          <w:szCs w:val="28"/>
        </w:rPr>
        <w:t xml:space="preserve">Знаменского </w:t>
      </w:r>
      <w:r>
        <w:rPr>
          <w:sz w:val="28"/>
          <w:szCs w:val="28"/>
        </w:rPr>
        <w:t>муниципального  образования;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- осуществления органами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переданных (принятых) полномочий, если иное не установлено Соглашениями;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2.1.3. в пределах своих полномочий исполняет заключенные Соглашения;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2.1.4. контролирует выполнение принятых решений.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2.2. Глава администрации  </w:t>
      </w:r>
      <w:r>
        <w:rPr>
          <w:sz w:val="28"/>
          <w:szCs w:val="28"/>
        </w:rPr>
        <w:t xml:space="preserve">Знаменского </w:t>
      </w:r>
      <w:r>
        <w:rPr>
          <w:sz w:val="28"/>
          <w:szCs w:val="28"/>
        </w:rPr>
        <w:t>муниципального  образования подписывает Соглашения.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2.3. Исполнительно – распорядительный орган местного самоуправления, осуществляющий функции и полномочия местной администрации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(далее - исполнительно – распорядительный орган местного самоуправления):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2.3.1. участвует в подготовке проектов (готовит проекты) Соглашений;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2.3.2. готовит заключение по вопросу о возможности и целесообразности (нецелесообразности) передачи (принятия)  осуществления части полномочий по решению вопросов местного значения;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2.3.3. готовит проект решения Совета муниципального образования о передаче (принятии) органами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осуществления части полномочий по решению вопросов местного значения;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2.3.4. в пределах своих полномочий исполняет заключенные Соглашения;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2.3.5. в пределах своих полномочий принимает правовые акты по вопросам осуществления исполнительно – распорядительным органом местного самоуправления,     переданных (принятых) полномочий, если иное не установлено Соглашениями.</w:t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 xml:space="preserve">3. Принятие органами местного самоуправления </w:t>
      </w:r>
      <w:r>
        <w:rPr>
          <w:sz w:val="28"/>
          <w:b/>
          <w:szCs w:val="28"/>
        </w:rPr>
        <w:t>Знаменского</w:t>
      </w:r>
      <w:r>
        <w:rPr>
          <w:sz w:val="28"/>
          <w:b/>
          <w:szCs w:val="28"/>
        </w:rPr>
        <w:t xml:space="preserve"> муниципального образования части полномочий по решению вопросов местного значения Ивантеевского муниципального района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3.1. Инициировать принятие органами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части полномочий по решению вопросов местного значения Ивантеевского муниципального района могут органы местного самоуправления Ивантеевского муниципального района, либо органы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3.2. В случае если инициатором принятия осуществления части полномочий по решению вопросов местного значения Ивантеевского муниципального района выступают органы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образования, предложение направляется органам местного самоуправления Ивантеевского муниципального района для рассмотрения ими вопроса о передаче соответствующих полномочий.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3.3. В случае если инициатором передачи осуществления части полномочий по решению вопросов местного значения Ивантеевского муниципального района выступают органы местного самоуправления Ивантеевского муниципального района, к рассмотрению органами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принимается решение соответствующего представительного органа Ивантеевского муниципального района о передаче осуществления части полномочий по решению вопросов местного значения Ивантеевского муниципального района (далее – решение представительного органа ИМР).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Решение представительного органа ИМР направляется в исполнительно – распорядительный орган местного самоуправления  и должно содержать следующие сведения: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- перечень полномочий по решению вопросов местного значения, которые подлежат передаче органам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на основе Соглашения;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- срок, на который заключается Соглашение;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- 3.4. Исполнительно – распорядительный орган местного самоуправления на основании поступившего решения представительного органа ИМР готовит: 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- проект решения Совета муниципального образования о принятии органами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осуществления части полномочий по решению вопросов местного значения Ивантеевского муниципального района.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Глава исполнительно – распорядительного органа местного самоуправления вносит проект решения Совета муниципального образования о принятии части полномочий в порядке и сроки, установленные Регламентом Совета  </w:t>
      </w:r>
      <w:r>
        <w:rPr>
          <w:sz w:val="28"/>
          <w:szCs w:val="28"/>
        </w:rPr>
        <w:t xml:space="preserve">Знаменского </w:t>
      </w:r>
      <w:r>
        <w:rPr>
          <w:sz w:val="28"/>
          <w:szCs w:val="28"/>
        </w:rPr>
        <w:t>муниципального образования для внесения проектов муниципальных правовых актов.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3.5. Принятое Советом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решение направляется органам местного самоуправления Ивантеевского муниципального района.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3.6. В случае если Советом муниципального образования принято решение о принятии осуществления части полномочий по решению вопросов местного значения Ивантеевского муниципального района, Главой администрации Ивантеевского муниципального района и Главой администрации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заключается Соглашение, если иное не установлено законодательством РФ.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Соглашения должны быть заключены до внесения проекта решения о бюджете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 муниципального образования на очередной финансовый год в Совет муниципального образования. В исключительных случаях допускается заключение Соглашений в течение финансового года.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3.7. Для разработки проекта Соглашения может быть создана рабочая группа с включением в ее состав, по согласованию, равного количества представителей от каждой из сторон. 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3.8. В случае отклонения Советом муниципального образования проекта решения о приеме части полномочий по решению вопросов местного значения Ивантеевского муниципального района, органам местного самоуправления Ивантеевского муниципального района направляется письмо о результатах рассмотрения данного вопроса.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 xml:space="preserve">4. Передача органам местного самоуправления Ивантеевского </w:t>
        <w:br/>
        <w:t xml:space="preserve">муниципального района полномочий по решению вопросов местного значения </w:t>
      </w:r>
      <w:r>
        <w:rPr>
          <w:sz w:val="28"/>
          <w:b/>
          <w:szCs w:val="28"/>
        </w:rPr>
        <w:t>Знаменского</w:t>
      </w:r>
      <w:r>
        <w:rPr>
          <w:sz w:val="28"/>
          <w:b/>
          <w:szCs w:val="28"/>
        </w:rPr>
        <w:t xml:space="preserve"> муниципального образования Ивантеевского муниципального района Саратовской области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4.1. Инициировать передачу органам местного самоуправления Ивантеевского муниципального района, осуществления части полномочий по решению вопросов местного значения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(далее -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муниципальное образование) могут органы местного самоуправления Ивантеевского муниципального района либо органы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4.2. Совет муниципального образования, рассмотрев инициативу органов местного самоуправления Ивантеевского муниципального района либо органов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образования, в течение трех дней принимает решение о подготовке проекта решения Совета муниципального образования о передаче органам местного самоуправления Ивантеевского муниципального района осуществления части полномочий органов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по решению вопросов местного значения.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4.3. Совет муниципального образования принимает решение о передаче осуществления части полномочий по решению вопросов местного значения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органам местного самоуправления Ивантеевского муниципального района и направляет принятое решение на рассмотрение органам местного самоуправления Ивантеевского муниципального района.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В решении Совета муниципального образования указываются: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- перечень полномочий по решению вопросов местного значения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- срок, на который заключается Соглашение;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4.4. В случае если Советом муниципального образования принято решение о передаче осуществления части полномочий по решению вопросов местного значения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образования, Главой администрации Ивантеевского муниципального района и Главой администрации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заключается Соглашение, если иное не установлено законодательством РФ.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Соглашения должны быть заключены до внесения проекта решения о бюджете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на очередной финансовый год в Совет муниципального образования. В исключительных случаях допускается заключение соглашений в течение финансового года.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Для разработки проекта Соглашения может быть создана рабочая группа с включением в ее состав, по согласованию, равного количества представителей от каждой из сторон. 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4.5. В случае отклонения Советом муниципального образования проекта решения о передаче осуществления части полномочий по решению вопросов местного, органы местного самоуправления, направившие инициативу, информируются о результатах рассмотрения инициированного ими вопроса.</w:t>
      </w:r>
    </w:p>
    <w:p>
      <w:pPr>
        <w:pStyle w:val="style0"/>
        <w:jc w:val="both"/>
        <w:ind w:firstLine="709" w:left="0" w:right="0"/>
      </w:pPr>
      <w:r>
        <w:rPr>
          <w:sz w:val="28"/>
          <w:b/>
          <w:szCs w:val="28"/>
        </w:rPr>
      </w:r>
    </w:p>
    <w:p>
      <w:pPr>
        <w:pStyle w:val="style0"/>
        <w:jc w:val="center"/>
        <w:ind w:firstLine="709" w:left="0" w:right="0"/>
      </w:pPr>
      <w:r>
        <w:rPr>
          <w:sz w:val="28"/>
          <w:b/>
          <w:szCs w:val="28"/>
        </w:rPr>
        <w:t>5. Требования к содержанию Соглашений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5.1. В Соглашении указываются: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5.1.1. наименование Соглашения, дата и место его заключения;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5.1.2. предмет (должен содержать указание на состав (перечень) передаваемых полномочий по решению вопросов местного значения);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5.1.3. обязанности и права сторон;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5.1.4. порядок определения ежегодного объема межбюджетных трансфертов, необходимых для осуществления передаваемых полномочий;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5.1.5. порядок передачи и использования материальных ресурсов;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5.1.6. контроль за использованием передаваемых полномочий;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5.1.7. срок, на который заключается соглашение;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5.1.8. положения, устанавливающие основания и порядок прекращения его действия, в том числе досрочного;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5.1.9.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5.1.10. финансовые санкции за неисполнение Соглашения;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5.1.11. порядок внесения изменений и дополнений в Соглашение.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5.2. Соглашение вступает в силу и становится обязательным для органов местного самоуправления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со дня его подписания сторонами.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5.3. Копия подписанных Соглашений в течение трех дней направляется в исполнительно – распорядительный орган местного самоуправления  для осуществления мероприятий, направленных на его исполнение.</w:t>
      </w:r>
    </w:p>
    <w:p>
      <w:pPr>
        <w:pStyle w:val="style0"/>
        <w:jc w:val="center"/>
      </w:pPr>
      <w:r>
        <w:rPr>
          <w:sz w:val="28"/>
          <w:b/>
          <w:szCs w:val="28"/>
        </w:rPr>
      </w:r>
    </w:p>
    <w:p>
      <w:pPr>
        <w:pStyle w:val="style0"/>
        <w:jc w:val="center"/>
      </w:pPr>
      <w:r>
        <w:rPr>
          <w:sz w:val="28"/>
          <w:b/>
          <w:szCs w:val="28"/>
        </w:rPr>
        <w:t>6. Требования к процедуре заключения Соглашений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6.1. Заключение Соглашения Главой администрации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осуществляется на основании решения Совета  </w:t>
      </w:r>
      <w:r>
        <w:rPr>
          <w:sz w:val="28"/>
          <w:szCs w:val="28"/>
        </w:rPr>
        <w:t xml:space="preserve">Знаменского </w:t>
      </w:r>
      <w:r>
        <w:rPr>
          <w:sz w:val="28"/>
          <w:szCs w:val="28"/>
        </w:rPr>
        <w:t>муниципального образования о принятии (передаче) осуществления части полномочий по решению вопросов местного значения.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6.2. Глава администрации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 подписывает Соглашения собственноручно. Использование факсимильного воспроизведения подписи не допускается.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  <w:t>6.3. Соглашение считается заключенным, если оно оформлено в письменной форме, подписано уполномоченными должностными лицами и скреплено печатями сторон Соглашения.</w:t>
      </w:r>
    </w:p>
    <w:p>
      <w:pPr>
        <w:pStyle w:val="style0"/>
        <w:numPr>
          <w:ilvl w:val="1"/>
          <w:numId w:val="3"/>
        </w:numPr>
        <w:jc w:val="both"/>
        <w:ind w:firstLine="720" w:left="0" w:right="0"/>
        <w:spacing w:line="288" w:lineRule="atLeast"/>
      </w:pPr>
      <w:r>
        <w:rPr>
          <w:sz w:val="28"/>
          <w:szCs w:val="28"/>
        </w:rPr>
        <w:t xml:space="preserve">Учет и хранение заключенных Соглашений осуществляет администрация </w:t>
      </w:r>
      <w:r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муниципального образования.</w:t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</w:r>
    </w:p>
    <w:p>
      <w:pPr>
        <w:pStyle w:val="style0"/>
        <w:jc w:val="both"/>
        <w:ind w:firstLine="720" w:left="0" w:right="0"/>
        <w:spacing w:line="288" w:lineRule="atLeast"/>
      </w:pPr>
      <w:r>
        <w:rPr>
          <w:sz w:val="28"/>
          <w:szCs w:val="28"/>
        </w:rPr>
      </w:r>
    </w:p>
    <w:p>
      <w:pPr>
        <w:pStyle w:val="style0"/>
        <w:ind w:hanging="0" w:left="0" w:right="0"/>
      </w:pPr>
      <w:r>
        <w:rPr>
          <w:b/>
          <w:szCs w:val="28"/>
        </w:rPr>
        <w:t xml:space="preserve">Глава    </w:t>
      </w:r>
      <w:r>
        <w:rPr>
          <w:b/>
        </w:rPr>
        <w:t>Знаменского</w:t>
      </w:r>
    </w:p>
    <w:p>
      <w:pPr>
        <w:pStyle w:val="style36"/>
        <w:jc w:val="both"/>
        <w:ind w:hanging="0" w:left="0" w:right="0"/>
        <w:spacing w:line="288" w:lineRule="atLeast"/>
      </w:pPr>
      <w:r>
        <w:rPr>
          <w:sz w:val="28"/>
          <w:b/>
          <w:szCs w:val="28"/>
        </w:rPr>
        <w:t xml:space="preserve">  </w:t>
      </w:r>
      <w:r>
        <w:rPr>
          <w:sz w:val="28"/>
          <w:b/>
          <w:szCs w:val="28"/>
        </w:rPr>
        <w:t xml:space="preserve">муниципального образования        </w:t>
        <w:tab/>
        <w:tab/>
        <w:tab/>
        <w:tab/>
        <w:t>О.М. Когдова</w:t>
      </w:r>
    </w:p>
    <w:sectPr>
      <w:formProt w:val="off"/>
      <w:pgSz w:h="16838" w:w="11906"/>
      <w:docGrid w:charSpace="214740172" w:linePitch="240" w:type="default"/>
      <w:textDirection w:val="lrTb"/>
      <w:pgNumType w:fmt="decimal"/>
      <w:type w:val="nextPage"/>
      <w:pgMar w:bottom="719" w:left="1620" w:right="746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1080"/>
      </w:pPr>
    </w:lvl>
    <w:lvl w:ilvl="1">
      <w:start w:val="1"/>
      <w:numFmt w:val="lowerLetter"/>
      <w:lvlJc w:val="left"/>
      <w:lvlText w:val="%2."/>
      <w:pPr>
        <w:ind w:hanging="360" w:left="1800"/>
      </w:pPr>
    </w:lvl>
    <w:lvl w:ilvl="2">
      <w:start w:val="1"/>
      <w:numFmt w:val="lowerRoman"/>
      <w:lvlJc w:val="right"/>
      <w:lvlText w:val="%2.%3."/>
      <w:pPr>
        <w:ind w:hanging="180" w:left="2520"/>
      </w:pPr>
    </w:lvl>
    <w:lvl w:ilvl="3">
      <w:start w:val="1"/>
      <w:numFmt w:val="decimal"/>
      <w:lvlJc w:val="left"/>
      <w:lvlText w:val="%2.%3.%4."/>
      <w:pPr>
        <w:ind w:hanging="360" w:left="3240"/>
      </w:pPr>
    </w:lvl>
    <w:lvl w:ilvl="4">
      <w:start w:val="1"/>
      <w:numFmt w:val="lowerLetter"/>
      <w:lvlJc w:val="left"/>
      <w:lvlText w:val="%2.%3.%4.%5."/>
      <w:pPr>
        <w:ind w:hanging="360" w:left="3960"/>
      </w:pPr>
    </w:lvl>
    <w:lvl w:ilvl="5">
      <w:start w:val="1"/>
      <w:numFmt w:val="lowerRoman"/>
      <w:lvlJc w:val="right"/>
      <w:lvlText w:val="%2.%3.%4.%5.%6."/>
      <w:pPr>
        <w:ind w:hanging="180" w:left="4680"/>
      </w:pPr>
    </w:lvl>
    <w:lvl w:ilvl="6">
      <w:start w:val="1"/>
      <w:numFmt w:val="decimal"/>
      <w:lvlJc w:val="left"/>
      <w:lvlText w:val="%2.%3.%4.%5.%6.%7."/>
      <w:pPr>
        <w:ind w:hanging="360" w:left="5400"/>
      </w:pPr>
    </w:lvl>
    <w:lvl w:ilvl="7">
      <w:start w:val="1"/>
      <w:numFmt w:val="lowerLetter"/>
      <w:lvlJc w:val="left"/>
      <w:lvlText w:val="%2.%3.%4.%5.%6.%7.%8."/>
      <w:pPr>
        <w:ind w:hanging="360" w:left="6120"/>
      </w:pPr>
    </w:lvl>
    <w:lvl w:ilvl="8">
      <w:start w:val="1"/>
      <w:numFmt w:val="lowerRoman"/>
      <w:lvlJc w:val="right"/>
      <w:lvlText w:val="%2.%3.%4.%5.%6.%7.%8.%9."/>
      <w:pPr>
        <w:ind w:hanging="180" w:left="6840"/>
      </w:pPr>
    </w:lvl>
  </w:abstractNum>
  <w:abstractNum w:abstractNumId="3">
    <w:lvl w:ilvl="0">
      <w:start w:val="6"/>
      <w:numFmt w:val="decimal"/>
      <w:lvlJc w:val="left"/>
      <w:lvlText w:val="%1."/>
      <w:pPr>
        <w:ind w:hanging="360" w:left="720"/>
      </w:pPr>
      <w:rPr/>
    </w:lvl>
    <w:lvl w:ilvl="1">
      <w:start w:val="4"/>
      <w:numFmt w:val="decimal"/>
      <w:lvlJc w:val="left"/>
      <w:lvlText w:val="%1.%2."/>
      <w:pPr>
        <w:ind w:hanging="360" w:left="1080"/>
      </w:pPr>
      <w:rPr/>
    </w:lvl>
    <w:lvl w:ilvl="2">
      <w:start w:val="1"/>
      <w:numFmt w:val="decimal"/>
      <w:lvlJc w:val="left"/>
      <w:lvlText w:val="%1.%2.%3."/>
      <w:pPr>
        <w:ind w:hanging="360" w:left="1440"/>
      </w:pPr>
    </w:lvl>
    <w:lvl w:ilvl="3">
      <w:start w:val="1"/>
      <w:numFmt w:val="decimal"/>
      <w:lvlJc w:val="left"/>
      <w:lvlText w:val="%1.%2.%3.%4."/>
      <w:pPr>
        <w:ind w:hanging="360" w:left="1800"/>
      </w:pPr>
    </w:lvl>
    <w:lvl w:ilvl="4">
      <w:start w:val="1"/>
      <w:numFmt w:val="decimal"/>
      <w:lvlJc w:val="left"/>
      <w:lvlText w:val="%1.%2.%3.%4.%5."/>
      <w:pPr>
        <w:ind w:hanging="360" w:left="2160"/>
      </w:pPr>
    </w:lvl>
    <w:lvl w:ilvl="5">
      <w:start w:val="1"/>
      <w:numFmt w:val="decimal"/>
      <w:lvlJc w:val="left"/>
      <w:lvlText w:val="%1.%2.%3.%4.%5.%6."/>
      <w:pPr>
        <w:ind w:hanging="360" w:left="2520"/>
      </w:pPr>
    </w:lvl>
    <w:lvl w:ilvl="6">
      <w:start w:val="1"/>
      <w:numFmt w:val="decimal"/>
      <w:lvlJc w:val="left"/>
      <w:lvlText w:val="%1.%2.%3.%4.%5.%6.%7."/>
      <w:pPr>
        <w:ind w:hanging="360" w:left="2880"/>
      </w:pPr>
    </w:lvl>
    <w:lvl w:ilvl="7">
      <w:start w:val="1"/>
      <w:numFmt w:val="decimal"/>
      <w:lvlJc w:val="left"/>
      <w:lvlText w:val="%1.%2.%3.%4.%5.%6.%7.%8."/>
      <w:pPr>
        <w:ind w:hanging="360" w:left="3240"/>
      </w:pPr>
    </w:lvl>
    <w:lvl w:ilvl="8">
      <w:start w:val="1"/>
      <w:numFmt w:val="decimal"/>
      <w:lvlJc w:val="left"/>
      <w:lvlText w:val="%1.%2.%3.%4.%5.%6.%7.%8.%9."/>
      <w:pPr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auto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21"/>
    <w:pPr>
      <w:keepNext/>
      <w:spacing w:after="60" w:before="240"/>
    </w:pPr>
    <w:rPr>
      <w:sz w:val="32"/>
      <w:b/>
      <w:szCs w:val="32"/>
      <w:bCs/>
      <w:rFonts w:ascii="Arial" w:cs="Arial" w:hAnsi="Arial"/>
    </w:rPr>
  </w:style>
  <w:style w:styleId="style2" w:type="paragraph">
    <w:name w:val="Заголовок 2"/>
    <w:basedOn w:val="style0"/>
    <w:next w:val="style21"/>
    <w:pPr>
      <w:outlineLvl w:val="1"/>
      <w:numPr>
        <w:ilvl w:val="1"/>
        <w:numId w:val="1"/>
      </w:numPr>
      <w:jc w:val="center"/>
      <w:ind w:hanging="0" w:left="0" w:right="-56"/>
      <w:keepNext/>
    </w:pPr>
    <w:rPr>
      <w:sz w:val="24"/>
    </w:rPr>
  </w:style>
  <w:style w:styleId="style3" w:type="paragraph">
    <w:name w:val="Заголовок 3"/>
    <w:basedOn w:val="style0"/>
    <w:next w:val="style21"/>
    <w:pPr>
      <w:outlineLvl w:val="2"/>
      <w:numPr>
        <w:ilvl w:val="2"/>
        <w:numId w:val="1"/>
      </w:numPr>
      <w:jc w:val="center"/>
      <w:ind w:hanging="0" w:left="0" w:right="-56"/>
      <w:keepNext/>
    </w:pPr>
    <w:rPr>
      <w:b/>
      <w:szCs w:val="24"/>
    </w:rPr>
  </w:style>
  <w:style w:styleId="style4" w:type="paragraph">
    <w:name w:val="Заголовок 4"/>
    <w:basedOn w:val="style0"/>
    <w:next w:val="style21"/>
    <w:pPr>
      <w:outlineLvl w:val="3"/>
      <w:numPr>
        <w:ilvl w:val="3"/>
        <w:numId w:val="1"/>
      </w:numPr>
      <w:jc w:val="center"/>
      <w:widowControl/>
      <w:keepNext/>
    </w:pPr>
    <w:rPr>
      <w:rFonts w:ascii="Arial" w:hAnsi="Arial"/>
    </w:rPr>
  </w:style>
  <w:style w:styleId="style15" w:type="character">
    <w:name w:val="Default Paragraph Font"/>
    <w:next w:val="style15"/>
    <w:rPr/>
  </w:style>
  <w:style w:styleId="style16" w:type="character">
    <w:name w:val="Не вступил в силу"/>
    <w:next w:val="style16"/>
    <w:rPr/>
  </w:style>
  <w:style w:styleId="style17" w:type="character">
    <w:name w:val="Гипертекстовая ссылка"/>
    <w:next w:val="style17"/>
    <w:rPr/>
  </w:style>
  <w:style w:styleId="style18" w:type="character">
    <w:name w:val="page number"/>
    <w:basedOn w:val="style15"/>
    <w:next w:val="style18"/>
    <w:rPr/>
  </w:style>
  <w:style w:styleId="style19" w:type="character">
    <w:name w:val="Символ нумерации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Mangal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Mangal" w:hAnsi="Arial"/>
    </w:rPr>
  </w:style>
  <w:style w:styleId="style25" w:type="paragraph">
    <w:name w:val="ConsNormal"/>
    <w:next w:val="style25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0"/>
      <w:rFonts w:ascii="Times New Roman" w:cs="Times New Roman" w:eastAsia="Times New Roman" w:hAnsi="Times New Roman"/>
      <w:lang w:bidi="ar-SA" w:eastAsia="ru-RU" w:val="ru-RU"/>
    </w:rPr>
  </w:style>
  <w:style w:styleId="style26" w:type="paragraph">
    <w:name w:val="caption"/>
    <w:basedOn w:val="style0"/>
    <w:next w:val="style26"/>
    <w:pPr/>
    <w:rPr/>
  </w:style>
  <w:style w:styleId="style27" w:type="paragraph">
    <w:name w:val="Body Text Indent 2"/>
    <w:basedOn w:val="style0"/>
    <w:next w:val="style27"/>
    <w:pPr/>
    <w:rPr/>
  </w:style>
  <w:style w:styleId="style28" w:type="paragraph">
    <w:name w:val="Balloon Text"/>
    <w:basedOn w:val="style0"/>
    <w:next w:val="style28"/>
    <w:pPr/>
    <w:rPr/>
  </w:style>
  <w:style w:styleId="style29" w:type="paragraph">
    <w:name w:val="Верхний колонтитул"/>
    <w:basedOn w:val="style0"/>
    <w:next w:val="style29"/>
    <w:pPr>
      <w:tabs>
        <w:tab w:leader="none" w:pos="4677" w:val="center"/>
        <w:tab w:leader="none" w:pos="9355" w:val="right"/>
      </w:tabs>
      <w:suppressLineNumbers/>
    </w:pPr>
    <w:rPr/>
  </w:style>
  <w:style w:styleId="style30" w:type="paragraph">
    <w:name w:val="Нижний колонтитул"/>
    <w:basedOn w:val="style0"/>
    <w:next w:val="style30"/>
    <w:pPr>
      <w:tabs>
        <w:tab w:leader="none" w:pos="4677" w:val="center"/>
        <w:tab w:leader="none" w:pos="9355" w:val="right"/>
      </w:tabs>
      <w:suppressLineNumbers/>
    </w:pPr>
    <w:rPr/>
  </w:style>
  <w:style w:styleId="style31" w:type="paragraph">
    <w:name w:val="Знак"/>
    <w:basedOn w:val="style0"/>
    <w:next w:val="style31"/>
    <w:pPr>
      <w:spacing w:after="160" w:before="0" w:line="240" w:lineRule="exact"/>
    </w:pPr>
    <w:rPr>
      <w:sz w:val="20"/>
      <w:rFonts w:ascii="Verdana" w:hAnsi="Verdana"/>
      <w:lang w:eastAsia="en-US" w:val="en-US"/>
    </w:rPr>
  </w:style>
  <w:style w:styleId="style32" w:type="paragraph">
    <w:name w:val="Знак Знак Знак Знак"/>
    <w:basedOn w:val="style0"/>
    <w:next w:val="style32"/>
    <w:pPr/>
    <w:rPr/>
  </w:style>
  <w:style w:styleId="style33" w:type="paragraph">
    <w:name w:val="Знак Знак Знак Знак Знак Знак Знак Знак Знак Знак Знак Знак Знак Знак Знак Знак"/>
    <w:basedOn w:val="style0"/>
    <w:next w:val="style33"/>
    <w:pPr/>
    <w:rPr/>
  </w:style>
  <w:style w:styleId="style34" w:type="paragraph">
    <w:name w:val="Íàçâàíèå çàêîíà"/>
    <w:basedOn w:val="style0"/>
    <w:next w:val="style35"/>
    <w:pPr>
      <w:jc w:val="center"/>
      <w:widowControl/>
      <w:suppressAutoHyphens w:val="true"/>
      <w:overflowPunct w:val="false"/>
      <w:textAlignment w:val="baseline"/>
      <w:spacing w:after="480" w:before="0"/>
    </w:pPr>
    <w:rPr>
      <w:sz w:val="36"/>
      <w:b/>
    </w:rPr>
  </w:style>
  <w:style w:styleId="style35" w:type="paragraph">
    <w:name w:val="Òåêñò äîêóìåíòà"/>
    <w:basedOn w:val="style0"/>
    <w:next w:val="style35"/>
    <w:pPr>
      <w:jc w:val="both"/>
      <w:widowControl/>
      <w:overflowPunct w:val="false"/>
      <w:textAlignment w:val="baseline"/>
      <w:ind w:firstLine="720" w:left="0" w:right="0"/>
    </w:pPr>
    <w:rPr>
      <w:sz w:val="28"/>
    </w:rPr>
  </w:style>
  <w:style w:styleId="style36" w:type="paragraph">
    <w:name w:val="Oaeno aieoiaioa"/>
    <w:basedOn w:val="style0"/>
    <w:next w:val="style36"/>
    <w:pPr>
      <w:jc w:val="both"/>
      <w:widowControl/>
      <w:overflowPunct w:val="false"/>
      <w:textAlignment w:val="baseline"/>
      <w:ind w:firstLine="720" w:left="0" w:right="0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2014-12-23T11:38:00.00Z</dcterms:created>
  <dc:creator>Быков</dc:creator>
  <cp:lastModifiedBy>Санталова</cp:lastModifiedBy>
  <cp:lastPrinted>2014-12-26T10:02:48.00Z</cp:lastPrinted>
  <dcterms:modified xsi:type="dcterms:W3CDTF">2014-12-24T08:34:00.00Z</dcterms:modified>
  <cp:revision>10</cp:revision>
  <dc:title>Проект</dc:title>
</cp:coreProperties>
</file>