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АДМИНИСТРАЦИЯ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НИКОЛАЕВСКОГО МУНИЦИПАЛЬНОГО ОБРАЗОВАНИЯ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От 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10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.1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.20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г.                                                   № 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25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eastAsia="ru-RU"/>
        </w:rPr>
        <w:t>с.Николаевка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Николаевского муниципального образования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в зимний пожароопасный 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и отопительный период 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-20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г.г.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и в связи наступлением зимнего пожароопасного периода, администрация Николаевского муниципального образования, </w:t>
      </w:r>
      <w:r>
        <w:rPr>
          <w:rFonts w:cs="Times New Roman" w:ascii="Times New Roman" w:hAnsi="Times New Roman"/>
          <w:b/>
          <w:sz w:val="24"/>
          <w:szCs w:val="24"/>
          <w:u w:val="single"/>
          <w:lang w:eastAsia="ru-RU"/>
        </w:rPr>
        <w:t>постановляет: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1. Утвердить План мероприятий по обеспечению пожарной безопасности на зимний период 20</w:t>
      </w:r>
      <w:r>
        <w:rPr>
          <w:rFonts w:cs="Times New Roman" w:ascii="Times New Roman" w:hAnsi="Times New Roman"/>
          <w:sz w:val="24"/>
          <w:szCs w:val="24"/>
          <w:lang w:eastAsia="ru-RU"/>
        </w:rPr>
        <w:t>20</w:t>
      </w:r>
      <w:r>
        <w:rPr>
          <w:rFonts w:cs="Times New Roman" w:ascii="Times New Roman" w:hAnsi="Times New Roman"/>
          <w:sz w:val="24"/>
          <w:szCs w:val="24"/>
          <w:lang w:eastAsia="ru-RU"/>
        </w:rPr>
        <w:t>-20</w:t>
      </w:r>
      <w:r>
        <w:rPr>
          <w:rFonts w:cs="Times New Roman" w:ascii="Times New Roman" w:hAnsi="Times New Roman"/>
          <w:sz w:val="24"/>
          <w:szCs w:val="24"/>
          <w:lang w:eastAsia="ru-RU"/>
        </w:rPr>
        <w:t>21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г.г. на территории Николаевского муниципального образования. (Прилагается).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 Организовать распространение в местах пребывания людей  инструкций  и листовок, информирующих граждан о мерах пожарной безопасности и действиях в случае возникновения пожара.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 Рекомендовать руководителям предприятий и учреждений провести 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социально-опасных и социально-неадаптированных граждан по территории  Николаевского муниципального образования.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 Активизировать работу профилактических групп, при этом уделить особое внимание уделить местам проживания многодетным семьям, семьям попавших в трудное социальное положение, одиноким престарелым гражданам, социально-неадаптированным гражданам.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 Провести проверку состояния источников противопожарного водоснабжения. Принять меры к обозначению пожарных гидрантов и водоемов, а также обеспечению подъездов к ним.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 В соответствии с договорами по расчистке дорог в зимнее время повысить требовательность к своевременной расчистке дорог от снега по улицам населенного пункта.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Глава Николаевского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муниципального образования                                                                                А.А. Демидов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Приложение № 1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Николаевского муниципального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образования от </w:t>
      </w:r>
      <w:r>
        <w:rPr>
          <w:rFonts w:cs="Times New Roman" w:ascii="Times New Roman" w:hAnsi="Times New Roman"/>
          <w:sz w:val="24"/>
          <w:szCs w:val="24"/>
          <w:lang w:eastAsia="ru-RU"/>
        </w:rPr>
        <w:t>10</w:t>
      </w:r>
      <w:r>
        <w:rPr>
          <w:rFonts w:cs="Times New Roman" w:ascii="Times New Roman" w:hAnsi="Times New Roman"/>
          <w:sz w:val="24"/>
          <w:szCs w:val="24"/>
          <w:lang w:eastAsia="ru-RU"/>
        </w:rPr>
        <w:t>.1</w:t>
      </w:r>
      <w:r>
        <w:rPr>
          <w:rFonts w:cs="Times New Roman" w:ascii="Times New Roman" w:hAnsi="Times New Roman"/>
          <w:sz w:val="24"/>
          <w:szCs w:val="24"/>
          <w:lang w:eastAsia="ru-RU"/>
        </w:rPr>
        <w:t>2</w:t>
      </w:r>
      <w:r>
        <w:rPr>
          <w:rFonts w:cs="Times New Roman" w:ascii="Times New Roman" w:hAnsi="Times New Roman"/>
          <w:sz w:val="24"/>
          <w:szCs w:val="24"/>
          <w:lang w:eastAsia="ru-RU"/>
        </w:rPr>
        <w:t>.20</w:t>
      </w:r>
      <w:r>
        <w:rPr>
          <w:rFonts w:cs="Times New Roman" w:ascii="Times New Roman" w:hAnsi="Times New Roman"/>
          <w:sz w:val="24"/>
          <w:szCs w:val="24"/>
          <w:lang w:eastAsia="ru-RU"/>
        </w:rPr>
        <w:t>20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cs="Times New Roman" w:ascii="Times New Roman" w:hAnsi="Times New Roman"/>
          <w:sz w:val="24"/>
          <w:szCs w:val="24"/>
          <w:lang w:eastAsia="ru-RU"/>
        </w:rPr>
        <w:t>25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ПЛАН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мероприятий по обеспечению пожарной безопасности на зимний период 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-20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>21</w:t>
      </w:r>
      <w:r>
        <w:rPr>
          <w:rFonts w:cs="Times New Roman" w:ascii="Times New Roman" w:hAnsi="Times New Roman"/>
          <w:b/>
          <w:sz w:val="24"/>
          <w:szCs w:val="24"/>
          <w:lang w:eastAsia="ru-RU"/>
        </w:rPr>
        <w:t xml:space="preserve"> г.г.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в Николаевском муниципальном образовании</w:t>
      </w:r>
    </w:p>
    <w:tbl>
      <w:tblPr>
        <w:tblW w:w="10715" w:type="dxa"/>
        <w:jc w:val="left"/>
        <w:tblInd w:w="7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0" w:type="dxa"/>
          <w:left w:w="179" w:type="dxa"/>
          <w:bottom w:w="150" w:type="dxa"/>
          <w:right w:w="225" w:type="dxa"/>
        </w:tblCellMar>
        <w:tblLook w:firstRow="1" w:noVBand="1" w:lastRow="0" w:firstColumn="1" w:lastColumn="0" w:noHBand="0" w:val="04a0"/>
      </w:tblPr>
      <w:tblGrid>
        <w:gridCol w:w="650"/>
        <w:gridCol w:w="6520"/>
        <w:gridCol w:w="1276"/>
        <w:gridCol w:w="2268"/>
      </w:tblGrid>
      <w:tr>
        <w:trPr>
          <w:trHeight w:val="472" w:hRule="atLeast"/>
        </w:trPr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3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>
        <w:trPr>
          <w:trHeight w:val="739" w:hRule="atLeast"/>
        </w:trPr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инвалиды, неблагополучные.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ОМСУ,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ПР, полиция, соц.организации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почтовое отделение  и т.п.).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Встреча с населением по вопросам разъяснения требований пожарной безопасности в жилом фонде и порядка действий в случае возникновения пожара.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-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Провести подворные обходы лиц, относящихся к категории «группа риска», многодетных семей, инвалидов и других социально-опасных и социально-неадаптированных граждан, инструктажи по соблюдению мер пожарной безопасности в осенне-зимний пожароопасный отопительный период.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-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tabs>
                <w:tab w:val="left" w:pos="-6379" w:leader="none"/>
              </w:tabs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Оказать социальную помощь многодетным семьям, малоимущим гражданам (семьям), одиноким престарелым гражданам по ремонту печного отопления, электро-газового хозяйства, а также проведение других противопожарных мероприятий, , в том числе обеспечение мест проживания многодетных семей и семей попавших в трудное социальное положение автономными дымовыми пожарными извещателями.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 -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Разместить памятки о мерах пожарной безопасности на видных местах, либо на стендах в подведомственных Вам зданиях и помещениях, а также на Ваших официальных интернет-сайтах.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Проверить состояние источников противопожарного водоснабжения на территории поселения. Принять меры к обозначению пожарных гидрантов и водоемов, а также обеспечению подъездов к ним.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ОМСУ, руководители предприятий и организаций,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ОНД и ПР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Расчистка дорог и подъездных путей.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Активизировать работу профилактических групп на территории муниципального образования. Осуществлять обучение граждан по месту их жительства мерам пожарной безопасности в быту.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 работе профилактических групп особое внимание уделить местам проживания многодетных семей, одиноких престарелых и неблагополучных граждан по вопросам эксплуатации газового оборудования, электрохозяйства и отопления путем информирования и ознакомления с мерами противопожарной безопасности.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Провести оценку состояния газового хозяйства граждан и дополнительно инструктировать их по данному направлению. 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Проработать вопрос о реализации мер по профилактике пожаров в бесхозных строениях и других местах возможного проживания лиц без определенного места жительства с принятием действенных мер (снос бесхозных строений и т.п.).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ОМСУ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Совместно с сотрудниками ОНД и ПР, представителями органов местного самоуправления, органов внутренних дел, социальной защиты и других надзорных органов организовать профилактические осмотры мест проживания многодетных семей,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ОМСУ, </w:t>
            </w:r>
          </w:p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соц. организации, полиция, ОНДиПР</w:t>
            </w:r>
          </w:p>
        </w:tc>
      </w:tr>
      <w:tr>
        <w:trPr/>
        <w:tc>
          <w:tcPr>
            <w:tcW w:w="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142" w:right="-225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4" w:right="-8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Проанализировать состояние водоисточников, проверить их работоспособность, качество подъезда к водоисточникам, возможность беспрепятственного и быстрого забора воды. При проверке водоисточников определить их местонахождение путем установления соответствующих указателей на пути к ним и непосредственно на месте их нахождения. При выявлении неисправности источника противопожарного водоснабжения, необходимо немедленно привести их в исправное работоспособное состояние.</w:t>
            </w:r>
          </w:p>
        </w:tc>
        <w:tc>
          <w:tcPr>
            <w:tcW w:w="127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225" w:right="-22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дека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179" w:type="dxa"/>
            </w:tcMar>
          </w:tcPr>
          <w:p>
            <w:pPr>
              <w:pStyle w:val="NoSpacing"/>
              <w:ind w:left="-84" w:right="-83" w:hang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w="11906" w:h="16838"/>
      <w:pgMar w:left="993" w:right="424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612c9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86db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86db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Newsdatetime" w:customStyle="1">
    <w:name w:val="news-date-time"/>
    <w:basedOn w:val="DefaultParagraphFont"/>
    <w:qFormat/>
    <w:rsid w:val="00886db8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886d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336c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612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LibreOffice/5.4.3.2$Windows_X86_64 LibreOffice_project/92a7159f7e4af62137622921e809f8546db437e5</Application>
  <Pages>4</Pages>
  <Words>854</Words>
  <Characters>6189</Characters>
  <CharactersWithSpaces>7158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2015-10-05T10:10:00Z</dcterms:created>
  <dc:creator>User</dc:creator>
  <dc:description/>
  <dc:language>ru-RU</dc:language>
  <cp:lastModifiedBy/>
  <cp:lastPrinted>2018-12-05T16:54:15Z</cp:lastPrinted>
  <dcterms:modified xsi:type="dcterms:W3CDTF">2020-12-10T15:26:00Z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