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D671F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3E612B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Вторник</w:t>
      </w:r>
      <w:r w:rsidR="00C02782">
        <w:rPr>
          <w:b/>
          <w:color w:val="000000" w:themeColor="text1"/>
          <w:sz w:val="22"/>
          <w:szCs w:val="22"/>
        </w:rPr>
        <w:t xml:space="preserve"> </w:t>
      </w:r>
      <w:r w:rsidR="00D671F4">
        <w:rPr>
          <w:b/>
          <w:color w:val="000000" w:themeColor="text1"/>
          <w:sz w:val="22"/>
          <w:szCs w:val="22"/>
        </w:rPr>
        <w:t>20</w:t>
      </w:r>
      <w:r>
        <w:rPr>
          <w:b/>
          <w:color w:val="000000" w:themeColor="text1"/>
          <w:sz w:val="22"/>
          <w:szCs w:val="22"/>
        </w:rPr>
        <w:t xml:space="preserve"> июня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>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года</w:t>
      </w:r>
    </w:p>
    <w:p w:rsidR="003E612B" w:rsidRPr="00F2236B" w:rsidRDefault="004E2C31" w:rsidP="003E612B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D671F4">
        <w:rPr>
          <w:rFonts w:ascii="Times New Roman" w:hAnsi="Times New Roman" w:cs="Times New Roman"/>
          <w:b/>
          <w:color w:val="000000" w:themeColor="text1"/>
        </w:rPr>
        <w:t>8</w:t>
      </w:r>
      <w:r w:rsidR="00FF62B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3E612B">
        <w:rPr>
          <w:rFonts w:ascii="Times New Roman" w:hAnsi="Times New Roman" w:cs="Times New Roman"/>
          <w:b/>
          <w:color w:val="000000" w:themeColor="text1"/>
        </w:rPr>
        <w:t>5</w:t>
      </w:r>
      <w:r w:rsidR="00D671F4">
        <w:rPr>
          <w:rFonts w:ascii="Times New Roman" w:hAnsi="Times New Roman" w:cs="Times New Roman"/>
          <w:b/>
          <w:color w:val="000000" w:themeColor="text1"/>
        </w:rPr>
        <w:t>1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D671F4" w:rsidRDefault="00D671F4" w:rsidP="00D671F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snapToGrid w:val="0"/>
        </w:rPr>
        <w:t xml:space="preserve">  </w:t>
      </w:r>
      <w:r>
        <w:rPr>
          <w:rFonts w:eastAsia="Times New Roman CYR"/>
          <w:b/>
          <w:bCs/>
          <w:sz w:val="28"/>
          <w:szCs w:val="28"/>
        </w:rPr>
        <w:t>СОВЕТ</w:t>
      </w:r>
    </w:p>
    <w:p w:rsidR="00D671F4" w:rsidRDefault="00D671F4" w:rsidP="00D671F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671F4" w:rsidRDefault="00D671F4" w:rsidP="00D671F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D671F4" w:rsidRDefault="00D671F4" w:rsidP="00D671F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D671F4" w:rsidRDefault="00D671F4" w:rsidP="00D671F4">
      <w:pPr>
        <w:jc w:val="center"/>
        <w:rPr>
          <w:b/>
          <w:bCs/>
          <w:sz w:val="28"/>
          <w:szCs w:val="28"/>
        </w:rPr>
      </w:pPr>
    </w:p>
    <w:p w:rsidR="00D671F4" w:rsidRDefault="00D671F4" w:rsidP="00D67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четвертое заседание пятого созыва</w:t>
      </w:r>
    </w:p>
    <w:p w:rsidR="00D671F4" w:rsidRDefault="00D671F4" w:rsidP="00D671F4">
      <w:pPr>
        <w:tabs>
          <w:tab w:val="left" w:pos="7757"/>
        </w:tabs>
        <w:jc w:val="right"/>
        <w:rPr>
          <w:rFonts w:eastAsia="Times New Roman CYR"/>
          <w:b/>
          <w:bCs/>
          <w:sz w:val="22"/>
          <w:szCs w:val="22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D671F4" w:rsidRDefault="00D671F4" w:rsidP="00D671F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№13</w:t>
      </w:r>
    </w:p>
    <w:p w:rsidR="00D671F4" w:rsidRPr="0097631D" w:rsidRDefault="00D671F4" w:rsidP="0097631D">
      <w:pPr>
        <w:pStyle w:val="a4"/>
        <w:ind w:left="-1276"/>
        <w:rPr>
          <w:color w:val="000000"/>
          <w:sz w:val="22"/>
          <w:szCs w:val="22"/>
        </w:rPr>
      </w:pPr>
      <w:r w:rsidRPr="0097631D">
        <w:rPr>
          <w:color w:val="000000"/>
          <w:sz w:val="22"/>
          <w:szCs w:val="22"/>
        </w:rPr>
        <w:t xml:space="preserve">от 20 июня 2023 года </w:t>
      </w:r>
    </w:p>
    <w:p w:rsidR="00D671F4" w:rsidRPr="0097631D" w:rsidRDefault="00D671F4" w:rsidP="009763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proofErr w:type="gramStart"/>
      <w:r w:rsidRPr="0097631D">
        <w:rPr>
          <w:rFonts w:eastAsia="Times New Roman CYR"/>
          <w:b/>
          <w:bCs/>
          <w:sz w:val="22"/>
          <w:szCs w:val="22"/>
        </w:rPr>
        <w:t>с</w:t>
      </w:r>
      <w:proofErr w:type="gramEnd"/>
      <w:r w:rsidRPr="0097631D">
        <w:rPr>
          <w:rFonts w:eastAsia="Times New Roman CYR"/>
          <w:b/>
          <w:bCs/>
          <w:sz w:val="22"/>
          <w:szCs w:val="22"/>
        </w:rPr>
        <w:t>. Ивантеевка</w:t>
      </w:r>
    </w:p>
    <w:p w:rsidR="00D671F4" w:rsidRPr="0097631D" w:rsidRDefault="00D671F4" w:rsidP="0097631D">
      <w:pPr>
        <w:pStyle w:val="Oaenoaieoiaioa"/>
        <w:ind w:left="-1276"/>
        <w:rPr>
          <w:b/>
          <w:sz w:val="22"/>
          <w:szCs w:val="22"/>
        </w:rPr>
      </w:pP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>О внесении изменений и дополнений</w:t>
      </w: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 xml:space="preserve">в решение Совета </w:t>
      </w:r>
      <w:proofErr w:type="spellStart"/>
      <w:r w:rsidRPr="0097631D">
        <w:rPr>
          <w:b/>
          <w:sz w:val="22"/>
          <w:szCs w:val="22"/>
        </w:rPr>
        <w:t>Ивантеевского</w:t>
      </w:r>
      <w:proofErr w:type="spellEnd"/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 xml:space="preserve">муниципального образования </w:t>
      </w: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proofErr w:type="spellStart"/>
      <w:r w:rsidRPr="0097631D">
        <w:rPr>
          <w:b/>
          <w:sz w:val="22"/>
          <w:szCs w:val="22"/>
        </w:rPr>
        <w:t>Ивантеевского</w:t>
      </w:r>
      <w:proofErr w:type="spellEnd"/>
      <w:r w:rsidRPr="0097631D">
        <w:rPr>
          <w:b/>
          <w:sz w:val="22"/>
          <w:szCs w:val="22"/>
        </w:rPr>
        <w:t xml:space="preserve"> муниципального района </w:t>
      </w: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 xml:space="preserve">Саратовской области </w:t>
      </w: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>от 23 декабря 2022 года № 28</w:t>
      </w: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 xml:space="preserve">«О бюджете </w:t>
      </w:r>
      <w:proofErr w:type="spellStart"/>
      <w:r w:rsidRPr="0097631D">
        <w:rPr>
          <w:b/>
          <w:sz w:val="22"/>
          <w:szCs w:val="22"/>
        </w:rPr>
        <w:t>Ивантеевского</w:t>
      </w:r>
      <w:proofErr w:type="spellEnd"/>
      <w:r w:rsidRPr="0097631D">
        <w:rPr>
          <w:b/>
          <w:sz w:val="22"/>
          <w:szCs w:val="22"/>
        </w:rPr>
        <w:t xml:space="preserve"> </w:t>
      </w:r>
      <w:proofErr w:type="gramStart"/>
      <w:r w:rsidRPr="0097631D">
        <w:rPr>
          <w:b/>
          <w:sz w:val="22"/>
          <w:szCs w:val="22"/>
        </w:rPr>
        <w:t>муниципального</w:t>
      </w:r>
      <w:proofErr w:type="gramEnd"/>
      <w:r w:rsidRPr="0097631D">
        <w:rPr>
          <w:b/>
          <w:sz w:val="22"/>
          <w:szCs w:val="22"/>
        </w:rPr>
        <w:t xml:space="preserve"> </w:t>
      </w:r>
    </w:p>
    <w:p w:rsidR="00D671F4" w:rsidRPr="0097631D" w:rsidRDefault="00D671F4" w:rsidP="0097631D">
      <w:pPr>
        <w:pStyle w:val="Oaenoaieoiaioa"/>
        <w:ind w:left="-1276" w:firstLine="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>образования на 2023 год и на плановый период 2024 и 2025 годов»</w:t>
      </w:r>
    </w:p>
    <w:p w:rsidR="00D671F4" w:rsidRPr="0097631D" w:rsidRDefault="00D671F4" w:rsidP="00D671F4">
      <w:pPr>
        <w:pStyle w:val="Oaenoaieoiaioa"/>
        <w:ind w:firstLine="0"/>
        <w:rPr>
          <w:sz w:val="20"/>
        </w:rPr>
      </w:pPr>
    </w:p>
    <w:p w:rsidR="00D671F4" w:rsidRPr="0097631D" w:rsidRDefault="00D671F4" w:rsidP="006F45A1">
      <w:pPr>
        <w:pStyle w:val="Oaenoaieoiaioa"/>
        <w:ind w:left="-1276" w:right="-142" w:firstLine="283"/>
        <w:rPr>
          <w:sz w:val="22"/>
          <w:szCs w:val="22"/>
        </w:rPr>
      </w:pPr>
      <w:r w:rsidRPr="0097631D">
        <w:rPr>
          <w:sz w:val="22"/>
          <w:szCs w:val="22"/>
        </w:rPr>
        <w:t xml:space="preserve">На основании статей 21 и 51 Устава </w:t>
      </w:r>
      <w:proofErr w:type="spellStart"/>
      <w:r w:rsidRPr="0097631D">
        <w:rPr>
          <w:sz w:val="22"/>
          <w:szCs w:val="22"/>
        </w:rPr>
        <w:t>Ивантеевского</w:t>
      </w:r>
      <w:proofErr w:type="spellEnd"/>
      <w:r w:rsidRPr="0097631D">
        <w:rPr>
          <w:sz w:val="22"/>
          <w:szCs w:val="22"/>
        </w:rPr>
        <w:t xml:space="preserve"> муниципального образования, Совет </w:t>
      </w:r>
      <w:proofErr w:type="spellStart"/>
      <w:r w:rsidRPr="0097631D">
        <w:rPr>
          <w:sz w:val="22"/>
          <w:szCs w:val="22"/>
        </w:rPr>
        <w:t>Ивантеевского</w:t>
      </w:r>
      <w:proofErr w:type="spellEnd"/>
      <w:r w:rsidRPr="0097631D">
        <w:rPr>
          <w:sz w:val="22"/>
          <w:szCs w:val="22"/>
        </w:rPr>
        <w:t xml:space="preserve"> муниципального образования  </w:t>
      </w:r>
      <w:proofErr w:type="spellStart"/>
      <w:r w:rsidRPr="0097631D">
        <w:rPr>
          <w:sz w:val="22"/>
          <w:szCs w:val="22"/>
        </w:rPr>
        <w:t>Ивантеевского</w:t>
      </w:r>
      <w:proofErr w:type="spellEnd"/>
      <w:r w:rsidRPr="0097631D">
        <w:rPr>
          <w:sz w:val="22"/>
          <w:szCs w:val="22"/>
        </w:rPr>
        <w:t xml:space="preserve"> муниципального района  Саратовской области  </w:t>
      </w:r>
      <w:r w:rsidRPr="0097631D">
        <w:rPr>
          <w:b/>
          <w:sz w:val="22"/>
          <w:szCs w:val="22"/>
        </w:rPr>
        <w:t>РЕШИЛ:</w:t>
      </w:r>
    </w:p>
    <w:p w:rsidR="00D671F4" w:rsidRPr="0097631D" w:rsidRDefault="00D671F4" w:rsidP="006F45A1">
      <w:pPr>
        <w:pStyle w:val="Oaenoaieoiaioa"/>
        <w:ind w:left="-1276" w:right="-142" w:firstLine="283"/>
        <w:rPr>
          <w:sz w:val="22"/>
          <w:szCs w:val="22"/>
        </w:rPr>
      </w:pPr>
      <w:r w:rsidRPr="0097631D">
        <w:rPr>
          <w:sz w:val="22"/>
          <w:szCs w:val="22"/>
        </w:rPr>
        <w:t xml:space="preserve">1. Внести в решение Совета  </w:t>
      </w:r>
      <w:proofErr w:type="spellStart"/>
      <w:r w:rsidRPr="0097631D">
        <w:rPr>
          <w:sz w:val="22"/>
          <w:szCs w:val="22"/>
        </w:rPr>
        <w:t>Ивантеевского</w:t>
      </w:r>
      <w:proofErr w:type="spellEnd"/>
      <w:r w:rsidRPr="0097631D">
        <w:rPr>
          <w:sz w:val="22"/>
          <w:szCs w:val="22"/>
        </w:rPr>
        <w:t xml:space="preserve"> муниципального образования </w:t>
      </w:r>
      <w:proofErr w:type="spellStart"/>
      <w:r w:rsidRPr="0097631D">
        <w:rPr>
          <w:sz w:val="22"/>
          <w:szCs w:val="22"/>
        </w:rPr>
        <w:t>Ивантеевского</w:t>
      </w:r>
      <w:proofErr w:type="spellEnd"/>
      <w:r w:rsidRPr="0097631D">
        <w:rPr>
          <w:sz w:val="22"/>
          <w:szCs w:val="22"/>
        </w:rPr>
        <w:t xml:space="preserve"> муниципального района  Саратовской области от 23.12.2022 года № 28 «О бюджете </w:t>
      </w:r>
      <w:proofErr w:type="spellStart"/>
      <w:r w:rsidRPr="0097631D">
        <w:rPr>
          <w:sz w:val="22"/>
          <w:szCs w:val="22"/>
        </w:rPr>
        <w:t>Ивантеевского</w:t>
      </w:r>
      <w:proofErr w:type="spellEnd"/>
      <w:r w:rsidRPr="0097631D">
        <w:rPr>
          <w:sz w:val="22"/>
          <w:szCs w:val="22"/>
        </w:rPr>
        <w:t xml:space="preserve"> муниципального образования  на 2023 год и на плановый период 2024 и 2025 годов» с учетом изменений от 18 января 2023 года № 1 следующие изменения и дополнения: </w:t>
      </w:r>
    </w:p>
    <w:p w:rsidR="00D671F4" w:rsidRPr="0097631D" w:rsidRDefault="00D671F4" w:rsidP="006F45A1">
      <w:pPr>
        <w:pStyle w:val="Oaenoaieoiaioa"/>
        <w:ind w:left="-1276" w:right="-142" w:firstLine="283"/>
        <w:rPr>
          <w:sz w:val="22"/>
          <w:szCs w:val="22"/>
        </w:rPr>
      </w:pPr>
      <w:r w:rsidRPr="0097631D">
        <w:rPr>
          <w:sz w:val="22"/>
          <w:szCs w:val="22"/>
        </w:rPr>
        <w:t>1.1. В пункте 5 части 1:</w:t>
      </w:r>
    </w:p>
    <w:p w:rsidR="00D671F4" w:rsidRPr="0097631D" w:rsidRDefault="00D671F4" w:rsidP="006F45A1">
      <w:pPr>
        <w:pStyle w:val="Oaenoaieoiaioa"/>
        <w:ind w:left="-1276" w:right="-142" w:firstLine="283"/>
        <w:rPr>
          <w:sz w:val="22"/>
          <w:szCs w:val="22"/>
        </w:rPr>
      </w:pPr>
      <w:r w:rsidRPr="0097631D">
        <w:rPr>
          <w:sz w:val="22"/>
          <w:szCs w:val="22"/>
        </w:rPr>
        <w:t>подпункт 2 цифру «236,7» заменить цифрой «240,8».</w:t>
      </w:r>
    </w:p>
    <w:p w:rsidR="00D671F4" w:rsidRPr="0097631D" w:rsidRDefault="00D671F4" w:rsidP="006F45A1">
      <w:pPr>
        <w:pStyle w:val="Oaenoaieoiaioa"/>
        <w:tabs>
          <w:tab w:val="left" w:pos="0"/>
        </w:tabs>
        <w:ind w:left="-1276" w:right="-142" w:firstLine="283"/>
        <w:rPr>
          <w:sz w:val="22"/>
          <w:szCs w:val="22"/>
        </w:rPr>
      </w:pPr>
      <w:r w:rsidRPr="0097631D">
        <w:rPr>
          <w:sz w:val="22"/>
          <w:szCs w:val="22"/>
        </w:rPr>
        <w:t>1.2.Приложения №3,4,5 изложить в следующей редакции (прилагаются).</w:t>
      </w:r>
    </w:p>
    <w:p w:rsidR="00D671F4" w:rsidRPr="0097631D" w:rsidRDefault="00D671F4" w:rsidP="006F45A1">
      <w:pPr>
        <w:pStyle w:val="Oaenoaieoiaioa"/>
        <w:ind w:left="-1276" w:right="-142" w:firstLine="283"/>
        <w:rPr>
          <w:sz w:val="22"/>
          <w:szCs w:val="22"/>
        </w:rPr>
      </w:pPr>
      <w:r w:rsidRPr="0097631D">
        <w:rPr>
          <w:color w:val="000000"/>
          <w:sz w:val="22"/>
          <w:szCs w:val="22"/>
        </w:rPr>
        <w:t xml:space="preserve">2. Опубликовать настоящее решение в </w:t>
      </w:r>
      <w:r w:rsidRPr="0097631D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7631D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7631D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7631D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97631D">
        <w:rPr>
          <w:bCs/>
          <w:color w:val="000000"/>
          <w:sz w:val="22"/>
          <w:szCs w:val="22"/>
        </w:rPr>
        <w:t>Ивантеевского</w:t>
      </w:r>
      <w:proofErr w:type="spellEnd"/>
      <w:r w:rsidRPr="0097631D">
        <w:rPr>
          <w:bCs/>
          <w:color w:val="000000"/>
          <w:sz w:val="22"/>
          <w:szCs w:val="22"/>
        </w:rPr>
        <w:t xml:space="preserve"> </w:t>
      </w:r>
      <w:r w:rsidRPr="0097631D">
        <w:rPr>
          <w:color w:val="000000"/>
          <w:sz w:val="22"/>
          <w:szCs w:val="22"/>
        </w:rPr>
        <w:t xml:space="preserve">муниципального района </w:t>
      </w:r>
      <w:r w:rsidRPr="0097631D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97631D">
        <w:rPr>
          <w:bCs/>
          <w:color w:val="000000"/>
          <w:sz w:val="22"/>
          <w:szCs w:val="22"/>
        </w:rPr>
        <w:t>Ивантеевское</w:t>
      </w:r>
      <w:proofErr w:type="spellEnd"/>
      <w:r w:rsidRPr="0097631D">
        <w:rPr>
          <w:bCs/>
          <w:color w:val="000000"/>
          <w:sz w:val="22"/>
          <w:szCs w:val="22"/>
        </w:rPr>
        <w:t xml:space="preserve"> муниципальное образование</w:t>
      </w:r>
      <w:r w:rsidRPr="0097631D">
        <w:rPr>
          <w:color w:val="000000"/>
          <w:sz w:val="22"/>
          <w:szCs w:val="22"/>
        </w:rPr>
        <w:t xml:space="preserve"> в сети «Интернет»</w:t>
      </w:r>
      <w:r w:rsidRPr="0097631D">
        <w:rPr>
          <w:bCs/>
          <w:color w:val="000000"/>
          <w:sz w:val="22"/>
          <w:szCs w:val="22"/>
        </w:rPr>
        <w:t>.</w:t>
      </w:r>
    </w:p>
    <w:p w:rsidR="00D671F4" w:rsidRPr="0097631D" w:rsidRDefault="00D671F4" w:rsidP="006F45A1">
      <w:pPr>
        <w:tabs>
          <w:tab w:val="left" w:pos="709"/>
        </w:tabs>
        <w:ind w:left="-1276" w:right="-142" w:firstLine="283"/>
        <w:jc w:val="both"/>
        <w:rPr>
          <w:color w:val="000000"/>
          <w:sz w:val="22"/>
          <w:szCs w:val="22"/>
        </w:rPr>
      </w:pPr>
      <w:r w:rsidRPr="0097631D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D671F4" w:rsidRPr="0097631D" w:rsidRDefault="00D671F4" w:rsidP="006F45A1">
      <w:pPr>
        <w:ind w:right="-142"/>
        <w:rPr>
          <w:b/>
          <w:sz w:val="22"/>
          <w:szCs w:val="22"/>
        </w:rPr>
      </w:pPr>
    </w:p>
    <w:p w:rsidR="0097631D" w:rsidRDefault="0097631D" w:rsidP="0097631D">
      <w:pPr>
        <w:ind w:left="-1276" w:right="-710" w:firstLine="283"/>
        <w:rPr>
          <w:b/>
          <w:sz w:val="22"/>
          <w:szCs w:val="22"/>
        </w:rPr>
      </w:pPr>
    </w:p>
    <w:p w:rsidR="00D671F4" w:rsidRPr="0097631D" w:rsidRDefault="00D671F4" w:rsidP="0097631D">
      <w:pPr>
        <w:ind w:left="-1276" w:right="-71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 xml:space="preserve">Глава </w:t>
      </w:r>
      <w:proofErr w:type="spellStart"/>
      <w:r w:rsidRPr="0097631D">
        <w:rPr>
          <w:b/>
          <w:sz w:val="22"/>
          <w:szCs w:val="22"/>
        </w:rPr>
        <w:t>Ивантеевского</w:t>
      </w:r>
      <w:proofErr w:type="spellEnd"/>
      <w:r w:rsidRPr="0097631D">
        <w:rPr>
          <w:b/>
          <w:sz w:val="22"/>
          <w:szCs w:val="22"/>
        </w:rPr>
        <w:t xml:space="preserve"> </w:t>
      </w:r>
    </w:p>
    <w:p w:rsidR="00D671F4" w:rsidRPr="0097631D" w:rsidRDefault="00D671F4" w:rsidP="0097631D">
      <w:pPr>
        <w:ind w:left="-1276" w:right="-71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 xml:space="preserve">муниципального образования </w:t>
      </w:r>
    </w:p>
    <w:p w:rsidR="00D671F4" w:rsidRPr="0097631D" w:rsidRDefault="00D671F4" w:rsidP="0097631D">
      <w:pPr>
        <w:ind w:left="-1276" w:right="-710"/>
        <w:rPr>
          <w:b/>
          <w:sz w:val="22"/>
          <w:szCs w:val="22"/>
        </w:rPr>
      </w:pPr>
      <w:proofErr w:type="spellStart"/>
      <w:r w:rsidRPr="0097631D">
        <w:rPr>
          <w:b/>
          <w:sz w:val="22"/>
          <w:szCs w:val="22"/>
        </w:rPr>
        <w:t>Ивантеевского</w:t>
      </w:r>
      <w:proofErr w:type="spellEnd"/>
      <w:r w:rsidRPr="0097631D">
        <w:rPr>
          <w:b/>
          <w:sz w:val="22"/>
          <w:szCs w:val="22"/>
        </w:rPr>
        <w:t xml:space="preserve"> муниципального </w:t>
      </w:r>
    </w:p>
    <w:p w:rsidR="00D671F4" w:rsidRDefault="00D671F4" w:rsidP="0097631D">
      <w:pPr>
        <w:ind w:left="-1276" w:right="-710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t>района Саратов</w:t>
      </w:r>
      <w:r w:rsidR="0097631D">
        <w:rPr>
          <w:b/>
          <w:sz w:val="22"/>
          <w:szCs w:val="22"/>
        </w:rPr>
        <w:t xml:space="preserve">ской области            И.В. Черникова  </w:t>
      </w:r>
    </w:p>
    <w:p w:rsidR="0097631D" w:rsidRPr="0097631D" w:rsidRDefault="0097631D" w:rsidP="0097631D">
      <w:pPr>
        <w:ind w:left="-1276" w:right="-710"/>
        <w:rPr>
          <w:b/>
          <w:sz w:val="22"/>
          <w:szCs w:val="22"/>
        </w:rPr>
      </w:pPr>
    </w:p>
    <w:p w:rsidR="00D671F4" w:rsidRPr="0097631D" w:rsidRDefault="00D671F4" w:rsidP="006F45A1">
      <w:pPr>
        <w:pStyle w:val="aff2"/>
        <w:spacing w:before="0" w:after="0"/>
        <w:ind w:left="-1276"/>
        <w:jc w:val="both"/>
        <w:rPr>
          <w:rFonts w:ascii="Times New Roman" w:hAnsi="Times New Roman"/>
          <w:sz w:val="22"/>
          <w:szCs w:val="22"/>
        </w:rPr>
      </w:pPr>
      <w:r w:rsidRPr="0097631D">
        <w:rPr>
          <w:rFonts w:ascii="Times New Roman" w:hAnsi="Times New Roman"/>
          <w:sz w:val="22"/>
          <w:szCs w:val="22"/>
        </w:rPr>
        <w:t xml:space="preserve">Приложение №3 </w:t>
      </w:r>
      <w:r w:rsidR="0097631D" w:rsidRPr="0097631D">
        <w:rPr>
          <w:rFonts w:ascii="Times New Roman" w:hAnsi="Times New Roman"/>
          <w:sz w:val="22"/>
          <w:szCs w:val="22"/>
        </w:rPr>
        <w:t xml:space="preserve"> </w:t>
      </w:r>
      <w:r w:rsidRPr="0097631D">
        <w:rPr>
          <w:rFonts w:ascii="Times New Roman" w:hAnsi="Times New Roman"/>
          <w:sz w:val="22"/>
          <w:szCs w:val="22"/>
        </w:rPr>
        <w:t xml:space="preserve">к решению  Совета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</w:t>
      </w:r>
      <w:r w:rsidR="0097631D" w:rsidRPr="0097631D">
        <w:rPr>
          <w:rFonts w:ascii="Times New Roman" w:hAnsi="Times New Roman"/>
          <w:sz w:val="22"/>
          <w:szCs w:val="22"/>
        </w:rPr>
        <w:t>евского</w:t>
      </w:r>
      <w:proofErr w:type="spellEnd"/>
      <w:r w:rsidR="0097631D" w:rsidRPr="0097631D">
        <w:rPr>
          <w:rFonts w:ascii="Times New Roman" w:hAnsi="Times New Roman"/>
          <w:sz w:val="22"/>
          <w:szCs w:val="22"/>
        </w:rPr>
        <w:t xml:space="preserve">  </w:t>
      </w:r>
      <w:r w:rsidRPr="0097631D">
        <w:rPr>
          <w:rFonts w:ascii="Times New Roman" w:hAnsi="Times New Roman"/>
          <w:sz w:val="22"/>
          <w:szCs w:val="22"/>
        </w:rPr>
        <w:t xml:space="preserve">муниципального образования  </w:t>
      </w:r>
      <w:r w:rsidR="0097631D" w:rsidRPr="0097631D">
        <w:rPr>
          <w:rFonts w:ascii="Times New Roman" w:hAnsi="Times New Roman"/>
          <w:sz w:val="22"/>
          <w:szCs w:val="22"/>
        </w:rPr>
        <w:t xml:space="preserve">от 20.06.2023 г. №13 </w:t>
      </w:r>
      <w:r w:rsidRPr="0097631D">
        <w:rPr>
          <w:rFonts w:ascii="Times New Roman" w:hAnsi="Times New Roman"/>
          <w:sz w:val="22"/>
          <w:szCs w:val="22"/>
        </w:rPr>
        <w:t>«О внесении изменений и дополнений</w:t>
      </w:r>
      <w:r w:rsidR="0097631D" w:rsidRPr="0097631D">
        <w:rPr>
          <w:rFonts w:ascii="Times New Roman" w:hAnsi="Times New Roman"/>
          <w:sz w:val="22"/>
          <w:szCs w:val="22"/>
        </w:rPr>
        <w:t xml:space="preserve"> </w:t>
      </w:r>
      <w:r w:rsidRPr="0097631D">
        <w:rPr>
          <w:rFonts w:ascii="Times New Roman" w:hAnsi="Times New Roman"/>
          <w:sz w:val="22"/>
          <w:szCs w:val="22"/>
        </w:rPr>
        <w:t xml:space="preserve">в решение Совета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="0097631D" w:rsidRPr="0097631D">
        <w:rPr>
          <w:rFonts w:ascii="Times New Roman" w:hAnsi="Times New Roman"/>
          <w:b w:val="0"/>
          <w:sz w:val="22"/>
          <w:szCs w:val="22"/>
        </w:rPr>
        <w:t xml:space="preserve"> </w:t>
      </w:r>
      <w:r w:rsidRPr="0097631D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Pr="0097631D">
        <w:rPr>
          <w:rFonts w:ascii="Times New Roman" w:hAnsi="Times New Roman"/>
          <w:sz w:val="22"/>
          <w:szCs w:val="22"/>
        </w:rPr>
        <w:lastRenderedPageBreak/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муниципального района Саратовской области от 23 декабря 2022 года № 28</w:t>
      </w:r>
      <w:r w:rsidR="0097631D" w:rsidRPr="0097631D">
        <w:rPr>
          <w:rFonts w:ascii="Times New Roman" w:hAnsi="Times New Roman"/>
          <w:sz w:val="22"/>
          <w:szCs w:val="22"/>
        </w:rPr>
        <w:t xml:space="preserve"> </w:t>
      </w:r>
      <w:r w:rsidRPr="0097631D">
        <w:rPr>
          <w:rFonts w:ascii="Times New Roman" w:hAnsi="Times New Roman"/>
          <w:sz w:val="22"/>
          <w:szCs w:val="22"/>
        </w:rPr>
        <w:t xml:space="preserve">«О бюджете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муниципального образования на 2023 год и на плановый период 2024 и 2025 годов»                                                              </w:t>
      </w:r>
    </w:p>
    <w:p w:rsidR="00D671F4" w:rsidRPr="0097631D" w:rsidRDefault="00D671F4" w:rsidP="0097631D">
      <w:pPr>
        <w:ind w:left="-1276"/>
        <w:jc w:val="both"/>
        <w:rPr>
          <w:b/>
          <w:sz w:val="22"/>
          <w:szCs w:val="22"/>
        </w:rPr>
      </w:pPr>
    </w:p>
    <w:p w:rsidR="00D671F4" w:rsidRPr="00CF1CDA" w:rsidRDefault="00D671F4" w:rsidP="00D671F4">
      <w:pPr>
        <w:ind w:firstLine="708"/>
        <w:jc w:val="center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 муниципального образования на 2023 год и на плановый период 2024 и 2025 годов</w:t>
      </w:r>
    </w:p>
    <w:p w:rsidR="00D671F4" w:rsidRDefault="00D671F4" w:rsidP="00D671F4">
      <w:pPr>
        <w:ind w:firstLine="708"/>
        <w:jc w:val="center"/>
        <w:rPr>
          <w:b/>
        </w:rPr>
      </w:pPr>
    </w:p>
    <w:p w:rsidR="00D671F4" w:rsidRDefault="00D671F4" w:rsidP="00D671F4">
      <w:pPr>
        <w:jc w:val="right"/>
        <w:rPr>
          <w:b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тыс. руб.</w:t>
      </w:r>
    </w:p>
    <w:tbl>
      <w:tblPr>
        <w:tblW w:w="5672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223"/>
        <w:gridCol w:w="572"/>
        <w:gridCol w:w="590"/>
        <w:gridCol w:w="853"/>
        <w:gridCol w:w="1474"/>
        <w:gridCol w:w="1016"/>
        <w:gridCol w:w="916"/>
        <w:gridCol w:w="846"/>
        <w:gridCol w:w="851"/>
      </w:tblGrid>
      <w:tr w:rsidR="00D671F4" w:rsidTr="006F45A1">
        <w:trPr>
          <w:trHeight w:val="255"/>
        </w:trPr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D671F4" w:rsidRDefault="00D671F4" w:rsidP="00D671F4">
            <w:r>
              <w:t> </w:t>
            </w:r>
          </w:p>
          <w:p w:rsidR="00D671F4" w:rsidRDefault="00D671F4" w:rsidP="00D671F4">
            <w:r>
              <w:t> 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31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7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101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708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17 380,3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17 230,3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79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11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11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21 128,3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708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21 022,5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13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671F4" w:rsidTr="006F45A1">
        <w:trPr>
          <w:trHeight w:val="62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71F4" w:rsidTr="006F45A1">
        <w:trPr>
          <w:trHeight w:val="693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629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11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9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587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69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25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4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45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r>
              <w:rPr>
                <w:b/>
                <w:bCs/>
              </w:rPr>
              <w:t>Всего</w:t>
            </w: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671F4" w:rsidRDefault="00D671F4" w:rsidP="006F45A1">
      <w:pPr>
        <w:rPr>
          <w:b/>
        </w:rPr>
      </w:pPr>
    </w:p>
    <w:p w:rsidR="00D671F4" w:rsidRPr="0097631D" w:rsidRDefault="0097631D" w:rsidP="006F45A1">
      <w:pPr>
        <w:pStyle w:val="aff2"/>
        <w:spacing w:before="0" w:after="0"/>
        <w:ind w:left="-1276"/>
        <w:jc w:val="both"/>
        <w:rPr>
          <w:rFonts w:ascii="Times New Roman" w:hAnsi="Times New Roman"/>
          <w:sz w:val="22"/>
          <w:szCs w:val="22"/>
        </w:rPr>
      </w:pPr>
      <w:r w:rsidRPr="0097631D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4</w:t>
      </w:r>
      <w:r w:rsidRPr="0097631D">
        <w:rPr>
          <w:rFonts w:ascii="Times New Roman" w:hAnsi="Times New Roman"/>
          <w:sz w:val="22"/>
          <w:szCs w:val="22"/>
        </w:rPr>
        <w:t xml:space="preserve">  к решению  Совета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 муниципального образования  от 20.06.2023 г. №13 «О внесении изменений и дополнений в решение Совета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b w:val="0"/>
          <w:sz w:val="22"/>
          <w:szCs w:val="22"/>
        </w:rPr>
        <w:t xml:space="preserve"> </w:t>
      </w:r>
      <w:r w:rsidRPr="0097631D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муниципального района Саратовской области от 23 декабря 2022 года № 28 «О бюджете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муниципального образования на 2023 год и на плановый период 2024 и 2025 годов»                                                              </w:t>
      </w:r>
      <w:r w:rsidR="00D671F4" w:rsidRPr="00CF1CDA">
        <w:rPr>
          <w:sz w:val="24"/>
          <w:szCs w:val="24"/>
        </w:rPr>
        <w:t xml:space="preserve">                                                        </w:t>
      </w:r>
    </w:p>
    <w:p w:rsidR="00D671F4" w:rsidRDefault="00D671F4" w:rsidP="006F45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D671F4" w:rsidRPr="0097631D" w:rsidRDefault="00D671F4" w:rsidP="006F45A1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 w:rsidRPr="0097631D">
        <w:rPr>
          <w:b/>
          <w:sz w:val="22"/>
          <w:szCs w:val="22"/>
        </w:rPr>
        <w:lastRenderedPageBreak/>
        <w:t xml:space="preserve">Распределение бюджетных ассигнований бюджета </w:t>
      </w:r>
      <w:proofErr w:type="spellStart"/>
      <w:r w:rsidRPr="0097631D">
        <w:rPr>
          <w:b/>
          <w:sz w:val="22"/>
          <w:szCs w:val="22"/>
        </w:rPr>
        <w:t>Ивантеевского</w:t>
      </w:r>
      <w:proofErr w:type="spellEnd"/>
      <w:r w:rsidRPr="0097631D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97631D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97631D">
        <w:rPr>
          <w:b/>
          <w:sz w:val="22"/>
          <w:szCs w:val="22"/>
        </w:rPr>
        <w:t xml:space="preserve">   на 2023 год и на плановый период 2024 и 2025 годов</w:t>
      </w:r>
    </w:p>
    <w:p w:rsidR="00D671F4" w:rsidRPr="0097631D" w:rsidRDefault="00D671F4" w:rsidP="00D671F4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</w:p>
    <w:p w:rsidR="00D671F4" w:rsidRPr="0097631D" w:rsidRDefault="00D671F4" w:rsidP="00D671F4">
      <w:pPr>
        <w:jc w:val="center"/>
        <w:rPr>
          <w:b/>
          <w:sz w:val="22"/>
          <w:szCs w:val="22"/>
        </w:rPr>
      </w:pPr>
      <w:r w:rsidRPr="0097631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97631D">
        <w:rPr>
          <w:b/>
          <w:sz w:val="22"/>
          <w:szCs w:val="22"/>
        </w:rPr>
        <w:t>тыс. руб.</w:t>
      </w:r>
    </w:p>
    <w:tbl>
      <w:tblPr>
        <w:tblW w:w="553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939"/>
        <w:gridCol w:w="679"/>
        <w:gridCol w:w="831"/>
        <w:gridCol w:w="1349"/>
        <w:gridCol w:w="708"/>
        <w:gridCol w:w="851"/>
        <w:gridCol w:w="851"/>
        <w:gridCol w:w="849"/>
      </w:tblGrid>
      <w:tr w:rsidR="00D671F4" w:rsidTr="006F45A1">
        <w:trPr>
          <w:trHeight w:val="255"/>
        </w:trPr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D671F4" w:rsidRDefault="00D671F4" w:rsidP="00D671F4">
            <w:r>
              <w:t> </w:t>
            </w:r>
          </w:p>
          <w:p w:rsidR="00D671F4" w:rsidRDefault="00D671F4" w:rsidP="00D671F4">
            <w:r>
              <w:t> </w:t>
            </w:r>
          </w:p>
        </w:tc>
      </w:tr>
      <w:tr w:rsidR="006F45A1" w:rsidTr="006F45A1">
        <w:trPr>
          <w:trHeight w:val="255"/>
        </w:trPr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31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7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5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281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6F45A1">
        <w:trPr>
          <w:trHeight w:val="101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708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17 380,3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17 230,3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731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79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724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114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6F45A1">
        <w:trPr>
          <w:trHeight w:val="469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379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21 128,3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94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21 022,5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6F45A1">
        <w:trPr>
          <w:trHeight w:val="23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343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24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1104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6F45A1">
        <w:trPr>
          <w:trHeight w:val="7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59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671F4" w:rsidTr="006F45A1">
        <w:trPr>
          <w:trHeight w:val="14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671F4" w:rsidTr="006F45A1">
        <w:trPr>
          <w:trHeight w:val="62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253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71F4" w:rsidTr="006F45A1">
        <w:trPr>
          <w:trHeight w:val="169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71F4" w:rsidTr="006F45A1">
        <w:trPr>
          <w:trHeight w:val="693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122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32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6F45A1">
        <w:trPr>
          <w:trHeight w:val="1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629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381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69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91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361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203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241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24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69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73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33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25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465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6F45A1">
        <w:trPr>
          <w:trHeight w:val="160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r>
              <w:rPr>
                <w:b/>
                <w:bCs/>
              </w:rPr>
              <w:t>Всего</w:t>
            </w: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671F4" w:rsidRDefault="00D671F4" w:rsidP="00D671F4">
      <w:pPr>
        <w:rPr>
          <w:b/>
          <w:sz w:val="26"/>
          <w:szCs w:val="26"/>
        </w:rPr>
      </w:pPr>
    </w:p>
    <w:p w:rsidR="0097631D" w:rsidRPr="0097631D" w:rsidRDefault="0097631D" w:rsidP="006F45A1">
      <w:pPr>
        <w:pStyle w:val="aff2"/>
        <w:spacing w:before="0" w:after="0"/>
        <w:ind w:left="-1276"/>
        <w:jc w:val="both"/>
        <w:rPr>
          <w:rFonts w:ascii="Times New Roman" w:hAnsi="Times New Roman"/>
          <w:sz w:val="22"/>
          <w:szCs w:val="22"/>
        </w:rPr>
      </w:pPr>
      <w:r w:rsidRPr="0097631D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5</w:t>
      </w:r>
      <w:r w:rsidRPr="0097631D">
        <w:rPr>
          <w:rFonts w:ascii="Times New Roman" w:hAnsi="Times New Roman"/>
          <w:sz w:val="22"/>
          <w:szCs w:val="22"/>
        </w:rPr>
        <w:t xml:space="preserve">  к решению  Совета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 муниципального образования  от 20.06.2023 г. №13 «О внесении изменений и дополнений в решение Совета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b w:val="0"/>
          <w:sz w:val="22"/>
          <w:szCs w:val="22"/>
        </w:rPr>
        <w:t xml:space="preserve"> </w:t>
      </w:r>
      <w:r w:rsidRPr="0097631D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муниципального района Саратовской области от 23 декабря 2022 года № 28 «О бюджете </w:t>
      </w:r>
      <w:proofErr w:type="spellStart"/>
      <w:r w:rsidRPr="0097631D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97631D">
        <w:rPr>
          <w:rFonts w:ascii="Times New Roman" w:hAnsi="Times New Roman"/>
          <w:sz w:val="22"/>
          <w:szCs w:val="22"/>
        </w:rPr>
        <w:t xml:space="preserve"> муниципального образования на 2023 год и на плановый период 2024 и 2025 годов»                                                              </w:t>
      </w:r>
    </w:p>
    <w:p w:rsidR="00D671F4" w:rsidRDefault="00D671F4" w:rsidP="00D671F4">
      <w:pPr>
        <w:ind w:right="-711"/>
        <w:rPr>
          <w:b/>
          <w:sz w:val="22"/>
          <w:szCs w:val="22"/>
        </w:rPr>
      </w:pPr>
    </w:p>
    <w:p w:rsidR="00D671F4" w:rsidRDefault="00D671F4" w:rsidP="00D671F4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D671F4" w:rsidRDefault="00D671F4" w:rsidP="00D671F4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2023 год и на плановый период  2024 и 2025 годов</w:t>
      </w:r>
      <w:r>
        <w:rPr>
          <w:b/>
          <w:sz w:val="22"/>
          <w:szCs w:val="22"/>
        </w:rPr>
        <w:tab/>
      </w:r>
    </w:p>
    <w:p w:rsidR="00D671F4" w:rsidRDefault="00D671F4" w:rsidP="00D671F4">
      <w:pPr>
        <w:pStyle w:val="Oaenoaieoiaioa"/>
        <w:tabs>
          <w:tab w:val="left" w:pos="142"/>
          <w:tab w:val="left" w:pos="1128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71F4" w:rsidRDefault="00D671F4" w:rsidP="00D67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66"/>
        <w:gridCol w:w="1207"/>
        <w:gridCol w:w="637"/>
        <w:gridCol w:w="992"/>
        <w:gridCol w:w="850"/>
        <w:gridCol w:w="989"/>
      </w:tblGrid>
      <w:tr w:rsidR="00D671F4" w:rsidTr="0097631D">
        <w:trPr>
          <w:trHeight w:val="8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671F4" w:rsidTr="0097631D">
        <w:trPr>
          <w:trHeight w:val="690"/>
        </w:trPr>
        <w:tc>
          <w:tcPr>
            <w:tcW w:w="6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26 768,1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8 972,2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91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67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671F4" w:rsidTr="0097631D">
        <w:trPr>
          <w:trHeight w:val="23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97631D">
        <w:trPr>
          <w:trHeight w:val="69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671F4" w:rsidTr="0097631D">
        <w:trPr>
          <w:trHeight w:val="69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97631D">
        <w:trPr>
          <w:trHeight w:val="69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97631D">
        <w:trPr>
          <w:trHeight w:val="7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782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10 316,0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671F4" w:rsidTr="0097631D">
        <w:trPr>
          <w:trHeight w:val="48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71F4" w:rsidTr="0097631D">
        <w:trPr>
          <w:trHeight w:val="449"/>
        </w:trPr>
        <w:tc>
          <w:tcPr>
            <w:tcW w:w="6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16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69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97631D">
        <w:trPr>
          <w:trHeight w:val="529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671F4" w:rsidTr="0097631D">
        <w:trPr>
          <w:trHeight w:val="693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97631D">
        <w:trPr>
          <w:trHeight w:val="69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671F4" w:rsidTr="0097631D">
        <w:trPr>
          <w:trHeight w:val="32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6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671F4" w:rsidTr="0097631D">
        <w:trPr>
          <w:trHeight w:val="246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79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465"/>
        </w:trPr>
        <w:tc>
          <w:tcPr>
            <w:tcW w:w="6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97631D">
        <w:trPr>
          <w:trHeight w:val="248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71F4" w:rsidRDefault="00D671F4" w:rsidP="00D6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671F4" w:rsidTr="0097631D">
        <w:trPr>
          <w:trHeight w:val="25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1F4" w:rsidRDefault="00D671F4" w:rsidP="00D671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671F4" w:rsidRPr="00CF1CDA" w:rsidRDefault="00D671F4" w:rsidP="0097631D">
      <w:pPr>
        <w:rPr>
          <w:b/>
          <w:sz w:val="24"/>
          <w:szCs w:val="24"/>
        </w:rPr>
      </w:pPr>
    </w:p>
    <w:p w:rsidR="00D671F4" w:rsidRPr="0097631D" w:rsidRDefault="0097631D" w:rsidP="006F45A1">
      <w:pPr>
        <w:pStyle w:val="ConsPlusNormal"/>
        <w:ind w:left="-1276" w:right="-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от 20..06.2023 №</w:t>
      </w:r>
      <w:r w:rsidR="006124A1">
        <w:rPr>
          <w:rFonts w:ascii="Times New Roman" w:hAnsi="Times New Roman" w:cs="Times New Roman"/>
          <w:b/>
          <w:sz w:val="22"/>
          <w:szCs w:val="22"/>
        </w:rPr>
        <w:t>14 «</w:t>
      </w:r>
      <w:r w:rsidR="00D671F4" w:rsidRPr="0097631D">
        <w:rPr>
          <w:rFonts w:ascii="Times New Roman" w:hAnsi="Times New Roman" w:cs="Times New Roman"/>
          <w:b/>
          <w:sz w:val="22"/>
          <w:szCs w:val="22"/>
        </w:rPr>
        <w:t>Об утверждении Положения о порядке</w:t>
      </w:r>
      <w:r w:rsidR="00612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71F4" w:rsidRPr="0097631D">
        <w:rPr>
          <w:rFonts w:ascii="Times New Roman" w:hAnsi="Times New Roman" w:cs="Times New Roman"/>
          <w:b/>
          <w:sz w:val="22"/>
          <w:szCs w:val="22"/>
        </w:rPr>
        <w:t>назначени</w:t>
      </w:r>
      <w:r w:rsidR="006124A1">
        <w:rPr>
          <w:rFonts w:ascii="Times New Roman" w:hAnsi="Times New Roman" w:cs="Times New Roman"/>
          <w:b/>
          <w:sz w:val="22"/>
          <w:szCs w:val="22"/>
        </w:rPr>
        <w:t xml:space="preserve">я и проведения собрания граждан </w:t>
      </w:r>
      <w:r w:rsidR="00D671F4" w:rsidRPr="0097631D">
        <w:rPr>
          <w:rFonts w:ascii="Times New Roman" w:hAnsi="Times New Roman" w:cs="Times New Roman"/>
          <w:b/>
          <w:sz w:val="22"/>
          <w:szCs w:val="22"/>
        </w:rPr>
        <w:t>и конференци</w:t>
      </w:r>
      <w:r w:rsidR="006124A1">
        <w:rPr>
          <w:rFonts w:ascii="Times New Roman" w:hAnsi="Times New Roman" w:cs="Times New Roman"/>
          <w:b/>
          <w:sz w:val="22"/>
          <w:szCs w:val="22"/>
        </w:rPr>
        <w:t xml:space="preserve">и граждан (собрания делегатов) </w:t>
      </w:r>
      <w:r w:rsidR="00D671F4" w:rsidRPr="0097631D">
        <w:rPr>
          <w:rFonts w:ascii="Times New Roman" w:hAnsi="Times New Roman" w:cs="Times New Roman"/>
          <w:b/>
          <w:sz w:val="22"/>
          <w:szCs w:val="22"/>
        </w:rPr>
        <w:t xml:space="preserve">на территории </w:t>
      </w:r>
      <w:proofErr w:type="spellStart"/>
      <w:r w:rsidR="00D671F4" w:rsidRPr="0097631D">
        <w:rPr>
          <w:rFonts w:ascii="Times New Roman" w:hAnsi="Times New Roman" w:cs="Times New Roman"/>
          <w:b/>
          <w:sz w:val="22"/>
          <w:szCs w:val="22"/>
        </w:rPr>
        <w:t>Иван</w:t>
      </w:r>
      <w:r w:rsidR="006124A1">
        <w:rPr>
          <w:rFonts w:ascii="Times New Roman" w:hAnsi="Times New Roman" w:cs="Times New Roman"/>
          <w:b/>
          <w:sz w:val="22"/>
          <w:szCs w:val="22"/>
        </w:rPr>
        <w:t>теевского</w:t>
      </w:r>
      <w:proofErr w:type="spellEnd"/>
      <w:r w:rsidR="006124A1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proofErr w:type="spellStart"/>
      <w:r w:rsidR="00D671F4" w:rsidRPr="0097631D">
        <w:rPr>
          <w:rFonts w:ascii="Times New Roman" w:hAnsi="Times New Roman" w:cs="Times New Roman"/>
          <w:b/>
          <w:sz w:val="22"/>
          <w:szCs w:val="22"/>
        </w:rPr>
        <w:t>Иван</w:t>
      </w:r>
      <w:r w:rsidR="006124A1">
        <w:rPr>
          <w:rFonts w:ascii="Times New Roman" w:hAnsi="Times New Roman" w:cs="Times New Roman"/>
          <w:b/>
          <w:sz w:val="22"/>
          <w:szCs w:val="22"/>
        </w:rPr>
        <w:t>теевского</w:t>
      </w:r>
      <w:proofErr w:type="spellEnd"/>
      <w:r w:rsidR="006124A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r w:rsidR="00D671F4" w:rsidRPr="0097631D">
        <w:rPr>
          <w:rFonts w:ascii="Times New Roman" w:hAnsi="Times New Roman" w:cs="Times New Roman"/>
          <w:b/>
          <w:sz w:val="22"/>
          <w:szCs w:val="22"/>
        </w:rPr>
        <w:t>Саратовской области</w:t>
      </w:r>
    </w:p>
    <w:p w:rsidR="00D671F4" w:rsidRPr="0097631D" w:rsidRDefault="00D671F4" w:rsidP="0097631D">
      <w:pPr>
        <w:pStyle w:val="ConsPlusNormal"/>
        <w:ind w:left="-1276"/>
        <w:jc w:val="both"/>
        <w:rPr>
          <w:sz w:val="22"/>
          <w:szCs w:val="22"/>
        </w:rPr>
      </w:pPr>
    </w:p>
    <w:p w:rsidR="00D671F4" w:rsidRPr="006124A1" w:rsidRDefault="00D671F4" w:rsidP="006F45A1">
      <w:pPr>
        <w:pStyle w:val="ConsPlusNormal"/>
        <w:ind w:left="-1276" w:right="-142" w:firstLine="283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124A1">
        <w:rPr>
          <w:rFonts w:ascii="Times New Roman" w:hAnsi="Times New Roman" w:cs="Times New Roman"/>
          <w:sz w:val="22"/>
          <w:szCs w:val="22"/>
        </w:rPr>
        <w:t xml:space="preserve">В соответствии со статьями 29, 30 Федерального закона от 6 октября 2003 года №131-ФЗ «Об общих принципах организации местного самоуправления в Российской Федерации», со статьями 13 и 15 Устава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целях реализации прав жителей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на участие в осуществление местного самоуправления, Совет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</w:t>
      </w:r>
      <w:r w:rsidRPr="006124A1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D671F4" w:rsidRPr="006124A1" w:rsidRDefault="00D671F4" w:rsidP="006F45A1">
      <w:pPr>
        <w:pStyle w:val="ConsPlusNormal"/>
        <w:ind w:left="-1276" w:right="-142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1. Утвердить Положение о порядке назначения и проведения собрания граждан и конференции граждан (собрания делегатов) на территории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согласно приложению к настоящему решению.</w:t>
      </w:r>
    </w:p>
    <w:p w:rsidR="00D671F4" w:rsidRPr="006124A1" w:rsidRDefault="00D671F4" w:rsidP="006F45A1">
      <w:pPr>
        <w:pStyle w:val="ConsPlusNormal"/>
        <w:ind w:left="-1276" w:right="-142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2. Решение Совета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от 10.11.2009 №23 «Об утверждении  Положения о порядке проведения собрания граждан на территории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/>
          <w:sz w:val="22"/>
          <w:szCs w:val="22"/>
        </w:rPr>
        <w:t xml:space="preserve"> муниципального образования» признать утратившим силу.</w:t>
      </w:r>
    </w:p>
    <w:p w:rsidR="00D671F4" w:rsidRPr="006124A1" w:rsidRDefault="00D671F4" w:rsidP="006F45A1">
      <w:pPr>
        <w:pStyle w:val="Oaenoaieoiaioa"/>
        <w:ind w:left="-1276" w:right="-142" w:firstLine="283"/>
        <w:rPr>
          <w:sz w:val="22"/>
          <w:szCs w:val="22"/>
        </w:rPr>
      </w:pPr>
      <w:r w:rsidRPr="006124A1">
        <w:rPr>
          <w:color w:val="000000"/>
          <w:sz w:val="22"/>
          <w:szCs w:val="22"/>
        </w:rPr>
        <w:t xml:space="preserve">2. Опубликовать настоящее решение в </w:t>
      </w:r>
      <w:r w:rsidRPr="006124A1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6124A1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6124A1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6124A1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6124A1">
        <w:rPr>
          <w:bCs/>
          <w:color w:val="000000"/>
          <w:sz w:val="22"/>
          <w:szCs w:val="22"/>
        </w:rPr>
        <w:t>Ивантеевского</w:t>
      </w:r>
      <w:proofErr w:type="spellEnd"/>
      <w:r w:rsidRPr="006124A1">
        <w:rPr>
          <w:bCs/>
          <w:color w:val="000000"/>
          <w:sz w:val="22"/>
          <w:szCs w:val="22"/>
        </w:rPr>
        <w:t xml:space="preserve"> </w:t>
      </w:r>
      <w:r w:rsidRPr="006124A1">
        <w:rPr>
          <w:color w:val="000000"/>
          <w:sz w:val="22"/>
          <w:szCs w:val="22"/>
        </w:rPr>
        <w:t xml:space="preserve">муниципального района </w:t>
      </w:r>
      <w:r w:rsidRPr="006124A1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6124A1">
        <w:rPr>
          <w:bCs/>
          <w:color w:val="000000"/>
          <w:sz w:val="22"/>
          <w:szCs w:val="22"/>
        </w:rPr>
        <w:t>Ивантеевское</w:t>
      </w:r>
      <w:proofErr w:type="spellEnd"/>
      <w:r w:rsidRPr="006124A1">
        <w:rPr>
          <w:bCs/>
          <w:color w:val="000000"/>
          <w:sz w:val="22"/>
          <w:szCs w:val="22"/>
        </w:rPr>
        <w:t xml:space="preserve"> муниципальное образование</w:t>
      </w:r>
      <w:r w:rsidRPr="006124A1">
        <w:rPr>
          <w:color w:val="000000"/>
          <w:sz w:val="22"/>
          <w:szCs w:val="22"/>
        </w:rPr>
        <w:t xml:space="preserve"> в сети «Интернет»</w:t>
      </w:r>
      <w:r w:rsidRPr="006124A1">
        <w:rPr>
          <w:bCs/>
          <w:color w:val="000000"/>
          <w:sz w:val="22"/>
          <w:szCs w:val="22"/>
        </w:rPr>
        <w:t>.</w:t>
      </w:r>
    </w:p>
    <w:p w:rsidR="00D671F4" w:rsidRPr="006124A1" w:rsidRDefault="00D671F4" w:rsidP="006F45A1">
      <w:pPr>
        <w:tabs>
          <w:tab w:val="left" w:pos="709"/>
        </w:tabs>
        <w:ind w:left="-1276" w:right="-142" w:firstLine="283"/>
        <w:jc w:val="both"/>
        <w:rPr>
          <w:color w:val="000000"/>
          <w:sz w:val="22"/>
          <w:szCs w:val="22"/>
        </w:rPr>
      </w:pPr>
      <w:r w:rsidRPr="006124A1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6124A1" w:rsidRDefault="006124A1" w:rsidP="006F45A1">
      <w:pPr>
        <w:ind w:right="-142"/>
        <w:rPr>
          <w:b/>
          <w:sz w:val="22"/>
          <w:szCs w:val="22"/>
        </w:rPr>
      </w:pPr>
    </w:p>
    <w:p w:rsidR="00D671F4" w:rsidRPr="006124A1" w:rsidRDefault="00D671F4" w:rsidP="006124A1">
      <w:pPr>
        <w:ind w:left="-1276" w:right="-710"/>
        <w:rPr>
          <w:b/>
          <w:sz w:val="22"/>
          <w:szCs w:val="22"/>
        </w:rPr>
      </w:pPr>
      <w:r w:rsidRPr="006124A1">
        <w:rPr>
          <w:b/>
          <w:sz w:val="22"/>
          <w:szCs w:val="22"/>
        </w:rPr>
        <w:t xml:space="preserve">Глава </w:t>
      </w:r>
      <w:proofErr w:type="spellStart"/>
      <w:r w:rsidRPr="006124A1">
        <w:rPr>
          <w:b/>
          <w:sz w:val="22"/>
          <w:szCs w:val="22"/>
        </w:rPr>
        <w:t>Ивантеевского</w:t>
      </w:r>
      <w:proofErr w:type="spellEnd"/>
      <w:r w:rsidRPr="006124A1">
        <w:rPr>
          <w:b/>
          <w:sz w:val="22"/>
          <w:szCs w:val="22"/>
        </w:rPr>
        <w:t xml:space="preserve"> </w:t>
      </w:r>
    </w:p>
    <w:p w:rsidR="00D671F4" w:rsidRPr="006124A1" w:rsidRDefault="00D671F4" w:rsidP="006124A1">
      <w:pPr>
        <w:ind w:left="-1276" w:right="-710"/>
        <w:rPr>
          <w:b/>
          <w:sz w:val="22"/>
          <w:szCs w:val="22"/>
        </w:rPr>
      </w:pPr>
      <w:r w:rsidRPr="006124A1">
        <w:rPr>
          <w:b/>
          <w:sz w:val="22"/>
          <w:szCs w:val="22"/>
        </w:rPr>
        <w:t xml:space="preserve">муниципального образования </w:t>
      </w:r>
    </w:p>
    <w:p w:rsidR="00D671F4" w:rsidRPr="006124A1" w:rsidRDefault="00D671F4" w:rsidP="006124A1">
      <w:pPr>
        <w:ind w:left="-1276" w:right="-710"/>
        <w:rPr>
          <w:b/>
          <w:sz w:val="22"/>
          <w:szCs w:val="22"/>
        </w:rPr>
      </w:pPr>
      <w:proofErr w:type="spellStart"/>
      <w:r w:rsidRPr="006124A1">
        <w:rPr>
          <w:b/>
          <w:sz w:val="22"/>
          <w:szCs w:val="22"/>
        </w:rPr>
        <w:t>Ивантеевского</w:t>
      </w:r>
      <w:proofErr w:type="spellEnd"/>
      <w:r w:rsidRPr="006124A1">
        <w:rPr>
          <w:b/>
          <w:sz w:val="22"/>
          <w:szCs w:val="22"/>
        </w:rPr>
        <w:t xml:space="preserve"> муниципального </w:t>
      </w:r>
    </w:p>
    <w:p w:rsidR="00D671F4" w:rsidRPr="006124A1" w:rsidRDefault="00D671F4" w:rsidP="006124A1">
      <w:pPr>
        <w:ind w:left="-1276" w:right="-710"/>
        <w:rPr>
          <w:b/>
          <w:sz w:val="22"/>
          <w:szCs w:val="22"/>
        </w:rPr>
      </w:pPr>
      <w:r w:rsidRPr="006124A1">
        <w:rPr>
          <w:b/>
          <w:sz w:val="22"/>
          <w:szCs w:val="22"/>
        </w:rPr>
        <w:t>района Сарато</w:t>
      </w:r>
      <w:r w:rsidR="006124A1">
        <w:rPr>
          <w:b/>
          <w:sz w:val="22"/>
          <w:szCs w:val="22"/>
        </w:rPr>
        <w:t xml:space="preserve">вской области             </w:t>
      </w:r>
      <w:r w:rsidRPr="006124A1">
        <w:rPr>
          <w:b/>
          <w:sz w:val="22"/>
          <w:szCs w:val="22"/>
        </w:rPr>
        <w:t xml:space="preserve"> И.В. Черникова  </w:t>
      </w:r>
    </w:p>
    <w:p w:rsidR="006124A1" w:rsidRDefault="006124A1" w:rsidP="006124A1">
      <w:pPr>
        <w:pStyle w:val="ConsPlusNormal"/>
        <w:ind w:left="-1276"/>
        <w:rPr>
          <w:rFonts w:ascii="Times New Roman" w:hAnsi="Times New Roman" w:cs="Times New Roman"/>
          <w:sz w:val="24"/>
          <w:szCs w:val="24"/>
        </w:rPr>
      </w:pPr>
    </w:p>
    <w:p w:rsidR="00D671F4" w:rsidRPr="006124A1" w:rsidRDefault="00D671F4" w:rsidP="006124A1">
      <w:pPr>
        <w:pStyle w:val="ConsPlusNormal"/>
        <w:ind w:left="-1276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24A1">
        <w:rPr>
          <w:rFonts w:ascii="Times New Roman" w:hAnsi="Times New Roman" w:cs="Times New Roman"/>
          <w:b/>
          <w:sz w:val="22"/>
          <w:szCs w:val="22"/>
        </w:rPr>
        <w:t>Приложение №1</w:t>
      </w:r>
      <w:r w:rsidR="006124A1" w:rsidRPr="00612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24A1">
        <w:rPr>
          <w:rFonts w:ascii="Times New Roman" w:hAnsi="Times New Roman"/>
          <w:b/>
          <w:sz w:val="22"/>
          <w:szCs w:val="22"/>
        </w:rPr>
        <w:t xml:space="preserve">к решению  Совета </w:t>
      </w:r>
      <w:proofErr w:type="spellStart"/>
      <w:r w:rsidRPr="006124A1">
        <w:rPr>
          <w:rFonts w:ascii="Times New Roman" w:hAnsi="Times New Roman"/>
          <w:b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/>
          <w:b/>
          <w:sz w:val="22"/>
          <w:szCs w:val="22"/>
        </w:rPr>
        <w:t xml:space="preserve"> муниципального образования  </w:t>
      </w:r>
      <w:r w:rsidR="006124A1" w:rsidRPr="006124A1">
        <w:rPr>
          <w:rFonts w:ascii="Times New Roman" w:hAnsi="Times New Roman"/>
          <w:b/>
          <w:sz w:val="22"/>
          <w:szCs w:val="22"/>
        </w:rPr>
        <w:t xml:space="preserve">от 20.06.2023 г. №14 </w:t>
      </w:r>
      <w:r w:rsidRPr="006124A1">
        <w:rPr>
          <w:rFonts w:ascii="Times New Roman" w:hAnsi="Times New Roman" w:cs="Times New Roman"/>
          <w:b/>
          <w:sz w:val="22"/>
          <w:szCs w:val="22"/>
        </w:rPr>
        <w:t>«Об утверждении Положения о порядке</w:t>
      </w:r>
      <w:r w:rsidR="006124A1" w:rsidRPr="006124A1">
        <w:rPr>
          <w:rFonts w:ascii="Times New Roman" w:hAnsi="Times New Roman"/>
          <w:b/>
          <w:sz w:val="22"/>
          <w:szCs w:val="22"/>
        </w:rPr>
        <w:t xml:space="preserve"> </w:t>
      </w:r>
      <w:r w:rsidRPr="006124A1">
        <w:rPr>
          <w:rFonts w:ascii="Times New Roman" w:hAnsi="Times New Roman" w:cs="Times New Roman"/>
          <w:b/>
          <w:sz w:val="22"/>
          <w:szCs w:val="22"/>
        </w:rPr>
        <w:t>назначения и проведения собрания граждан</w:t>
      </w:r>
      <w:r w:rsidR="006124A1" w:rsidRPr="00612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24A1">
        <w:rPr>
          <w:rFonts w:ascii="Times New Roman" w:hAnsi="Times New Roman" w:cs="Times New Roman"/>
          <w:b/>
          <w:sz w:val="22"/>
          <w:szCs w:val="22"/>
        </w:rPr>
        <w:t>и конференци</w:t>
      </w:r>
      <w:r w:rsidR="006124A1" w:rsidRPr="006124A1">
        <w:rPr>
          <w:rFonts w:ascii="Times New Roman" w:hAnsi="Times New Roman" w:cs="Times New Roman"/>
          <w:b/>
          <w:sz w:val="22"/>
          <w:szCs w:val="22"/>
        </w:rPr>
        <w:t xml:space="preserve">и граждан (собрания делегатов) на территории </w:t>
      </w:r>
      <w:proofErr w:type="spellStart"/>
      <w:r w:rsidR="006124A1" w:rsidRPr="006124A1"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 w:rsidR="006124A1" w:rsidRPr="00612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24A1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</w:p>
    <w:p w:rsidR="00D671F4" w:rsidRPr="006124A1" w:rsidRDefault="00D671F4" w:rsidP="006124A1">
      <w:pPr>
        <w:pStyle w:val="ConsPlusNormal"/>
        <w:ind w:left="-1276" w:right="-285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124A1">
        <w:rPr>
          <w:rFonts w:ascii="Times New Roman" w:hAnsi="Times New Roman" w:cs="Times New Roman"/>
          <w:b/>
          <w:sz w:val="22"/>
          <w:szCs w:val="22"/>
        </w:rPr>
        <w:t>Иван</w:t>
      </w:r>
      <w:r w:rsidR="006124A1" w:rsidRPr="006124A1">
        <w:rPr>
          <w:rFonts w:ascii="Times New Roman" w:hAnsi="Times New Roman" w:cs="Times New Roman"/>
          <w:b/>
          <w:sz w:val="22"/>
          <w:szCs w:val="22"/>
        </w:rPr>
        <w:t>теевского</w:t>
      </w:r>
      <w:proofErr w:type="spellEnd"/>
      <w:r w:rsidR="006124A1" w:rsidRPr="006124A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r w:rsidRPr="006124A1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D671F4" w:rsidRDefault="00D671F4" w:rsidP="00D67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назначения и проведения собрания граждан и конференции граждан (собрания делегатов)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Общие положения.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 xml:space="preserve">Настоящее Положение о порядке назначения и проведения собрания граждан и конференции граждан (собрания делегатов) на территории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(далее - Положение) разработано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и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определяет порядок назначения и проведения собрания граждан, конференции граждан (собраний делегатов) (далее - собрание, конференция), порядок избрания делегатов (представителей), полномочия собрания, конференции.</w:t>
      </w:r>
      <w:proofErr w:type="gramEnd"/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2. Действие настоящего Положения не распространяется на собрания, конференции, проводимые в целях осуществления территориального общественного самоуправления, а также в целях обсуждения вопросов внесения инициативных проектов и их рассмотрения.</w:t>
      </w:r>
    </w:p>
    <w:p w:rsidR="00D671F4" w:rsidRPr="006124A1" w:rsidRDefault="00D671F4" w:rsidP="006124A1">
      <w:pPr>
        <w:ind w:left="-1276" w:firstLine="283"/>
        <w:jc w:val="both"/>
        <w:rPr>
          <w:sz w:val="22"/>
          <w:szCs w:val="22"/>
        </w:rPr>
      </w:pPr>
      <w:r w:rsidRPr="006124A1">
        <w:rPr>
          <w:sz w:val="22"/>
          <w:szCs w:val="22"/>
        </w:rPr>
        <w:t xml:space="preserve">3. Собрание, конференция проводятся в целях: </w:t>
      </w:r>
    </w:p>
    <w:p w:rsidR="00D671F4" w:rsidRPr="006124A1" w:rsidRDefault="00D671F4" w:rsidP="006124A1">
      <w:pPr>
        <w:ind w:left="-1276" w:firstLine="283"/>
        <w:jc w:val="both"/>
        <w:rPr>
          <w:sz w:val="22"/>
          <w:szCs w:val="22"/>
        </w:rPr>
      </w:pPr>
      <w:r w:rsidRPr="006124A1">
        <w:rPr>
          <w:sz w:val="22"/>
          <w:szCs w:val="22"/>
        </w:rPr>
        <w:t xml:space="preserve">1) обсуждения вопросов местного значения </w:t>
      </w:r>
      <w:proofErr w:type="spellStart"/>
      <w:r w:rsidRPr="006124A1">
        <w:rPr>
          <w:sz w:val="22"/>
          <w:szCs w:val="22"/>
        </w:rPr>
        <w:t>Ивантеевского</w:t>
      </w:r>
      <w:proofErr w:type="spellEnd"/>
      <w:r w:rsidRPr="006124A1">
        <w:rPr>
          <w:sz w:val="22"/>
          <w:szCs w:val="22"/>
        </w:rPr>
        <w:t xml:space="preserve"> муниципального образования; </w:t>
      </w:r>
    </w:p>
    <w:p w:rsidR="00D671F4" w:rsidRPr="006124A1" w:rsidRDefault="00D671F4" w:rsidP="006124A1">
      <w:pPr>
        <w:ind w:left="-1276" w:firstLine="283"/>
        <w:jc w:val="both"/>
        <w:rPr>
          <w:sz w:val="22"/>
          <w:szCs w:val="22"/>
        </w:rPr>
      </w:pPr>
      <w:r w:rsidRPr="006124A1">
        <w:rPr>
          <w:sz w:val="22"/>
          <w:szCs w:val="22"/>
        </w:rPr>
        <w:t xml:space="preserve">2) информирования населения о деятельности органов местного самоуправления </w:t>
      </w:r>
      <w:proofErr w:type="spellStart"/>
      <w:r w:rsidRPr="006124A1">
        <w:rPr>
          <w:sz w:val="22"/>
          <w:szCs w:val="22"/>
        </w:rPr>
        <w:t>Ивантеевского</w:t>
      </w:r>
      <w:proofErr w:type="spellEnd"/>
      <w:r w:rsidRPr="006124A1">
        <w:rPr>
          <w:sz w:val="22"/>
          <w:szCs w:val="22"/>
        </w:rPr>
        <w:t xml:space="preserve"> муниципального образования  и их должностных лиц. 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 К полномочиям собрания, конференции относятся: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1) принятие обращений к органам местного самоуправления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их должностным лицам по вопросам местного значения сельского поселения;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2) избрание лиц, уполномоченных представлять собрание, конференцию во взаимоотношениях с органами местного самоуправления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их должностными лицами.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4. Принимать участие в собрании с правом голосования могут граждане Российской Федерации, достигшие шестнадцатилетнего возраста и проживающие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на части территории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сельского поселения, на которой проводится собрание. Иные лица имеют право принимать участие в собрании без права голосования.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5. Собрание проводится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на части территории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поселения, на которой проживает не более 300 человек, имеющих право принимать участие в собрании с правом голосования. В иных случаях проводится конференция.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24A1">
        <w:rPr>
          <w:rFonts w:ascii="Times New Roman" w:hAnsi="Times New Roman" w:cs="Times New Roman"/>
          <w:b/>
          <w:sz w:val="22"/>
          <w:szCs w:val="22"/>
        </w:rPr>
        <w:t>II. Порядок назначения собрания граждан, конференции.</w:t>
      </w: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6. Собрание граждан проводится по инициативе населения, Совета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главы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а также в случаях, предусмотренных уставом территориального общественного самоуправления.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7. Собрание, конференция, проводимые по инициативе населения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назначаются Советом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в течение тридцати дней со дня поступления обращения о проведении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Собрание, конференция, проводимые по инициативе Совета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назначаются Советом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Собрание, проводимое по инициативе Главы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назначается Главой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8. Инициаторы проведения собрания, конференции обеспечивают подготовку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9. Расходы, связанные с подготовкой и проведением собрания, конференции, производятся за счет местного бюджета в случаях, если инициатором проведения собрания, конференции является Совет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Расходы, связанные с подготовкой и проведением собрания производятся за счет местного бюджета в случаях, если инициатором проведения собрания, является Глава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</w:t>
      </w:r>
      <w:r w:rsidRPr="006124A1"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 Саратовской области.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В случаях, когда инициатором проведения собрания, конференции является население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расходы, связанные с подготовкой и проведением собрания, конференции, производятся за счет инициатора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10. Собрание граждан, проводимое по инициативе населения, назначается решением Совета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20 человек.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на которой предлагается провести собрание граждан.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-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11. Обращение о назначении собрания, конференции рассматривается Советом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в соответствии с Регламентом Совета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По результатам рассмотрения обращения принимается одно из следующих решений: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1) о назначении собрания, конференции;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2) об отклонении инициативы о проведении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12. В случае принятия решения о назначении собрания Советом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24A1">
        <w:rPr>
          <w:rFonts w:ascii="Times New Roman" w:hAnsi="Times New Roman" w:cs="Times New Roman"/>
          <w:sz w:val="22"/>
          <w:szCs w:val="22"/>
        </w:rPr>
        <w:t xml:space="preserve">В случае принятия решения о назначении конференции Совет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пределах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которой предполагается провести указанные собрания, о чем в обязательном порядке уведомляет инициаторов проведения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13. Инициаторы проведения собрания обязаны оповестить население муниципального образования в соответствии с Уставом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24A1">
        <w:rPr>
          <w:rFonts w:ascii="Times New Roman" w:hAnsi="Times New Roman" w:cs="Times New Roman"/>
          <w:sz w:val="22"/>
          <w:szCs w:val="22"/>
        </w:rPr>
        <w:t xml:space="preserve">Инициаторы проведения конференции обязаны оповестить население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информации на официальном сайте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в информационно-телекоммуникационной сети "Интернет", досках объявлений, информационных стендах) заблаговременно, но не позднее, чем за семь дней до дня проведения собрания.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14. Решение о назначении (отказе в назначении) собрания, конференции граждан принимается на очередном ближайшем заседании Совета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 собрания граждан по обсуждению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1) выносимые на обсуждение вопросы не отнесены к вопросам местного значения сельского поселения или их обсуждение на собрании, конференции не предусмотрено законодательством;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lastRenderedPageBreak/>
        <w:t xml:space="preserve">3) нарушен порядок назначения собрания, конференции, установленный законодательством, Уставом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и настоящим Положением.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15. В случае принятия решения об отклонении инициативы населения о проведении собрания, конференции Совет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обязан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16. На собрание, конференцию могут быть приглашены должностные лица администрации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III. Порядок избрания делегатов (представителей) для участия в конференции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17. Избрание делегатов (представителей) для участия в конференции осуществляется на собрании, проводимом в порядке, установленном главой IV. Положения, либо путем сбора подписей в поддержку того или иного кандидата.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18.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19. Проведение избрания делегатов (представителей) заканчивается не позднее, чем за три дня до даты проведения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20. Избрание делегатов (представителей) на собрании проводится открытым голосованием большинством голосов.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21. По письменному решению инициатора конференции избрание делегатов (представителей) может проходить в форме сбора подписей населения, проживающего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на части территории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на части территории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 Если выдвинуто несколько кандидатов в делегаты (представители), считается избранным кандидат, собравший наибольшее число подписей.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22.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IV. Порядок проведения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23. Собрание, конференция является правомочными, если в них приняло участие более половины населения части территории муниципального образования, в пределах которой будет проводиться собрание, либо более половины избранных делегатов (представителей) в случае проведения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24. До начала собрания, конференции проводится регистрация участников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25.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26.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27.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28.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органов местного самоуправления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должностных лиц администрации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29.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>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  <w:proofErr w:type="gramEnd"/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lastRenderedPageBreak/>
        <w:t>30.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31. </w:t>
      </w:r>
      <w:proofErr w:type="gramStart"/>
      <w:r w:rsidRPr="006124A1">
        <w:rPr>
          <w:rFonts w:ascii="Times New Roman" w:hAnsi="Times New Roman" w:cs="Times New Roman"/>
          <w:sz w:val="22"/>
          <w:szCs w:val="22"/>
        </w:rPr>
        <w:t xml:space="preserve">Решения, принятые на собрании, конференции в форме обращения к органам местного самоуправления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должностным лицам администрации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а также решения об избрании лиц, уполномоченных представлять собрание, конференцию во взаимоотношениях с органами местного самоуправления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должностными лицами администрации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принимаются открытым</w:t>
      </w:r>
      <w:proofErr w:type="gramEnd"/>
      <w:r w:rsidRPr="006124A1">
        <w:rPr>
          <w:rFonts w:ascii="Times New Roman" w:hAnsi="Times New Roman" w:cs="Times New Roman"/>
          <w:sz w:val="22"/>
          <w:szCs w:val="22"/>
        </w:rPr>
        <w:t xml:space="preserve"> голосованием большинством голосов от числа граждан, зарегистрированных в качестве участников собрания, конференции.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32.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самоуправления муниципального образования и должностным лицам администрации муниципального образования, к компетенции которых отнесено рассмотрение содержащихся в обращении вопросов.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D671F4" w:rsidRPr="006124A1" w:rsidRDefault="00D671F4" w:rsidP="006124A1">
      <w:pPr>
        <w:pStyle w:val="ConsPlusNormal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>33. Итоги собрания, конференции подлежат официальному опубликованию (обнародованию).</w:t>
      </w:r>
    </w:p>
    <w:p w:rsidR="00D671F4" w:rsidRPr="006124A1" w:rsidRDefault="00D671F4" w:rsidP="006124A1">
      <w:pPr>
        <w:pStyle w:val="ConsPlusNormal"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</w:rPr>
        <w:t xml:space="preserve">34. Обращения, принятые собранием, конференцией подлежат обязательному рассмотрению органами местного самоуправления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должностными лицами администрации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к компетенции которых отнесено решение содержащихся в обращениях вопросов, с направлением письменного ответа инициаторам пр</w:t>
      </w:r>
      <w:r w:rsidR="006124A1">
        <w:rPr>
          <w:rFonts w:ascii="Times New Roman" w:hAnsi="Times New Roman" w:cs="Times New Roman"/>
          <w:sz w:val="22"/>
          <w:szCs w:val="22"/>
        </w:rPr>
        <w:t>оведения собрания, конференции.</w:t>
      </w:r>
    </w:p>
    <w:p w:rsidR="00D671F4" w:rsidRDefault="00D671F4" w:rsidP="00D671F4">
      <w:pPr>
        <w:rPr>
          <w:sz w:val="28"/>
          <w:szCs w:val="28"/>
        </w:rPr>
      </w:pPr>
    </w:p>
    <w:p w:rsidR="00D671F4" w:rsidRPr="006124A1" w:rsidRDefault="00D671F4" w:rsidP="006124A1">
      <w:pPr>
        <w:pStyle w:val="ConsPlusNormal"/>
        <w:ind w:left="-127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24A1">
        <w:rPr>
          <w:rFonts w:ascii="Times New Roman" w:hAnsi="Times New Roman" w:cs="Times New Roman"/>
          <w:b/>
          <w:sz w:val="22"/>
          <w:szCs w:val="22"/>
        </w:rPr>
        <w:t>Приложение №1</w:t>
      </w:r>
      <w:r w:rsidR="006124A1" w:rsidRPr="00612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24A1">
        <w:rPr>
          <w:rFonts w:ascii="Times New Roman" w:hAnsi="Times New Roman" w:cs="Times New Roman"/>
          <w:b/>
          <w:sz w:val="22"/>
          <w:szCs w:val="22"/>
        </w:rPr>
        <w:t xml:space="preserve">к Положению о порядке назначения и проведения собрания граждан и конференции граждан (собрания делегатов) на территории </w:t>
      </w:r>
      <w:proofErr w:type="spellStart"/>
      <w:r w:rsidRPr="006124A1"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proofErr w:type="spellStart"/>
      <w:r w:rsidRPr="006124A1"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 w:rsidRPr="006124A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Саратовской области</w:t>
      </w:r>
    </w:p>
    <w:p w:rsidR="00D671F4" w:rsidRPr="006124A1" w:rsidRDefault="00D671F4" w:rsidP="006124A1">
      <w:pPr>
        <w:pStyle w:val="ConsPlusNormal"/>
        <w:ind w:left="-993"/>
        <w:jc w:val="both"/>
        <w:rPr>
          <w:rFonts w:ascii="Times New Roman" w:hAnsi="Times New Roman" w:cs="Times New Roman"/>
          <w:sz w:val="22"/>
          <w:szCs w:val="22"/>
        </w:rPr>
      </w:pP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ИЗБРАНИЯ ДЕЛЕГАТА (ПРЕДСТАВИТЕЛЯ)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(территория </w:t>
      </w:r>
      <w:proofErr w:type="spellStart"/>
      <w:r>
        <w:rPr>
          <w:rFonts w:ascii="Times New Roman" w:hAnsi="Times New Roman" w:cs="Times New Roman"/>
        </w:rPr>
        <w:t>Ивантеевского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от которой избирается делегат (представитель)</w:t>
      </w:r>
      <w:proofErr w:type="gramEnd"/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нижеподписавшиеся, поддерживаем кандидатуру делегата (представителя) ____________________________________________________</w:t>
      </w:r>
    </w:p>
    <w:p w:rsidR="00D671F4" w:rsidRDefault="00D671F4" w:rsidP="00D671F4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выдвигаемого делегата)</w:t>
      </w:r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конференции, проводимой по вопросу (вопросам):</w:t>
      </w:r>
    </w:p>
    <w:p w:rsidR="00D671F4" w:rsidRDefault="00D671F4" w:rsidP="00D671F4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377"/>
        <w:gridCol w:w="1068"/>
        <w:gridCol w:w="1418"/>
        <w:gridCol w:w="2311"/>
        <w:gridCol w:w="1914"/>
        <w:gridCol w:w="1300"/>
      </w:tblGrid>
      <w:tr w:rsidR="00D671F4" w:rsidTr="006124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4" w:rsidRDefault="00D671F4" w:rsidP="00D671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и дата внесения подписи</w:t>
            </w:r>
          </w:p>
        </w:tc>
      </w:tr>
    </w:tbl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 удостоверяю __________________________________________________________________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адрес места жительства лица-инициатора)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дата ее внесения)</w:t>
      </w:r>
    </w:p>
    <w:p w:rsidR="00D671F4" w:rsidRDefault="00D671F4" w:rsidP="00D6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Подписной лист удостоверяю __________________________________________________________________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671F4" w:rsidRDefault="00D671F4" w:rsidP="00D671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адрес места жительства лица, собиравшего подписи)</w:t>
      </w:r>
    </w:p>
    <w:p w:rsidR="00D671F4" w:rsidRDefault="006124A1" w:rsidP="006124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D0A80" w:rsidRPr="004D0A80" w:rsidRDefault="004D0A80" w:rsidP="004D0A80">
      <w:pPr>
        <w:pStyle w:val="af3"/>
        <w:ind w:left="-1276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 w:rsidRPr="004D0A80">
        <w:rPr>
          <w:b/>
          <w:bCs/>
          <w:color w:val="000000" w:themeColor="text1"/>
          <w:sz w:val="22"/>
          <w:szCs w:val="22"/>
        </w:rPr>
        <w:t>Информационное сообщение</w:t>
      </w:r>
    </w:p>
    <w:p w:rsidR="004D0A80" w:rsidRPr="004D0A80" w:rsidRDefault="004D0A80" w:rsidP="004D0A80">
      <w:pPr>
        <w:pStyle w:val="af3"/>
        <w:spacing w:before="0" w:beforeAutospacing="0" w:after="0" w:afterAutospacing="0"/>
        <w:ind w:left="-1276" w:firstLine="709"/>
        <w:jc w:val="both"/>
        <w:rPr>
          <w:color w:val="000000" w:themeColor="text1"/>
          <w:sz w:val="22"/>
          <w:szCs w:val="22"/>
        </w:rPr>
      </w:pPr>
      <w:r w:rsidRPr="004D0A80">
        <w:rPr>
          <w:color w:val="000000" w:themeColor="text1"/>
          <w:sz w:val="22"/>
          <w:szCs w:val="22"/>
        </w:rPr>
        <w:t xml:space="preserve">5 июля 2023 года в 10.00 часов в зале заседаний администрации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Ивантеевского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муниципального района состоятся публичные слушания по проекту внесения изменений и дополнений в Устав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Ивантеевского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4D0A80" w:rsidRPr="004D0A80" w:rsidRDefault="004D0A80" w:rsidP="004D0A80">
      <w:pPr>
        <w:pStyle w:val="af3"/>
        <w:spacing w:before="0" w:beforeAutospacing="0" w:after="0" w:afterAutospacing="0"/>
        <w:ind w:left="-1276" w:firstLine="709"/>
        <w:jc w:val="both"/>
        <w:rPr>
          <w:color w:val="000000" w:themeColor="text1"/>
          <w:sz w:val="22"/>
          <w:szCs w:val="22"/>
        </w:rPr>
      </w:pPr>
      <w:proofErr w:type="gramStart"/>
      <w:r w:rsidRPr="004D0A80">
        <w:rPr>
          <w:color w:val="000000" w:themeColor="text1"/>
          <w:sz w:val="22"/>
          <w:szCs w:val="22"/>
        </w:rPr>
        <w:t xml:space="preserve">Аргументированные замечания и предложения по проекту внесения изменений и дополнений в Устав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Ивантеевского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муниципального образования лица вправе направить в письменном виде в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Ивантеевское</w:t>
      </w:r>
      <w:proofErr w:type="spellEnd"/>
      <w:r w:rsidRPr="004D0A80">
        <w:rPr>
          <w:color w:val="000000" w:themeColor="text1"/>
          <w:sz w:val="22"/>
          <w:szCs w:val="22"/>
        </w:rPr>
        <w:t xml:space="preserve"> районное Собрание по адресу: село Ивантеевка, улица Советская, 14, по телефону 5-16-39, в электронном виде по адресу </w:t>
      </w:r>
      <w:hyperlink r:id="rId9" w:history="1">
        <w:r w:rsidRPr="004D0A80">
          <w:rPr>
            <w:rStyle w:val="a3"/>
            <w:color w:val="000000" w:themeColor="text1"/>
            <w:sz w:val="22"/>
            <w:szCs w:val="22"/>
          </w:rPr>
          <w:t>Raysobr-iva@mail.ru</w:t>
        </w:r>
      </w:hyperlink>
      <w:r w:rsidRPr="004D0A80">
        <w:rPr>
          <w:color w:val="000000" w:themeColor="text1"/>
          <w:sz w:val="22"/>
          <w:szCs w:val="22"/>
        </w:rPr>
        <w:t> до 15 часов 00 минут 4 июля 2023 года.</w:t>
      </w:r>
      <w:proofErr w:type="gramEnd"/>
    </w:p>
    <w:p w:rsidR="004D0A80" w:rsidRPr="004D0A80" w:rsidRDefault="004D0A80" w:rsidP="004D0A80">
      <w:pPr>
        <w:pStyle w:val="af3"/>
        <w:spacing w:before="0" w:beforeAutospacing="0" w:after="0" w:afterAutospacing="0"/>
        <w:ind w:left="-1276" w:firstLine="709"/>
        <w:jc w:val="both"/>
        <w:rPr>
          <w:color w:val="000000" w:themeColor="text1"/>
          <w:sz w:val="22"/>
          <w:szCs w:val="22"/>
        </w:rPr>
      </w:pPr>
      <w:r w:rsidRPr="004D0A80">
        <w:rPr>
          <w:color w:val="000000" w:themeColor="text1"/>
          <w:sz w:val="22"/>
          <w:szCs w:val="22"/>
        </w:rPr>
        <w:t xml:space="preserve">Проект решения «О проекте внесения изменений и дополнений в Устав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Ивантеевского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Ивантеевского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муниципального района Саратовской области» размещен в информационном бюллетене «</w:t>
      </w:r>
      <w:proofErr w:type="spellStart"/>
      <w:r w:rsidRPr="004D0A80">
        <w:rPr>
          <w:color w:val="000000" w:themeColor="text1"/>
          <w:sz w:val="22"/>
          <w:szCs w:val="22"/>
        </w:rPr>
        <w:t>Ивантеевские</w:t>
      </w:r>
      <w:proofErr w:type="spellEnd"/>
      <w:r w:rsidRPr="004D0A80">
        <w:rPr>
          <w:color w:val="000000" w:themeColor="text1"/>
          <w:sz w:val="22"/>
          <w:szCs w:val="22"/>
        </w:rPr>
        <w:t xml:space="preserve"> вести», а также на официальном сайте администрации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Ивантеевского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муниципального района в разделе </w:t>
      </w:r>
      <w:proofErr w:type="spellStart"/>
      <w:r w:rsidRPr="004D0A80">
        <w:rPr>
          <w:color w:val="000000" w:themeColor="text1"/>
          <w:sz w:val="22"/>
          <w:szCs w:val="22"/>
        </w:rPr>
        <w:t>Ивантеевское</w:t>
      </w:r>
      <w:proofErr w:type="spellEnd"/>
      <w:r w:rsidRPr="004D0A80">
        <w:rPr>
          <w:color w:val="000000" w:themeColor="text1"/>
          <w:sz w:val="22"/>
          <w:szCs w:val="22"/>
        </w:rPr>
        <w:t xml:space="preserve"> муниципальное образование по ссылке http://ivanteevka.64.ru/selskie-i-munitsipalnye-obrazovaniya-vkhodyashchie-v-sostav-mr/ivanteevskoe-mo/normotvorcheskaya-deyatelnost/npa-soveta-ivanteevkogo-mo/.</w:t>
      </w:r>
    </w:p>
    <w:p w:rsidR="00F577F9" w:rsidRDefault="00F577F9" w:rsidP="00F577F9">
      <w:pPr>
        <w:rPr>
          <w:color w:val="000000"/>
          <w:szCs w:val="24"/>
        </w:rPr>
      </w:pPr>
    </w:p>
    <w:p w:rsidR="00F577F9" w:rsidRPr="00F577F9" w:rsidRDefault="00F577F9" w:rsidP="00F577F9">
      <w:pPr>
        <w:pStyle w:val="2"/>
        <w:ind w:left="-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Совета </w:t>
      </w:r>
      <w:proofErr w:type="spellStart"/>
      <w:r>
        <w:rPr>
          <w:color w:val="000000"/>
          <w:sz w:val="22"/>
          <w:szCs w:val="22"/>
        </w:rPr>
        <w:t>Ивантеевского</w:t>
      </w:r>
      <w:proofErr w:type="spellEnd"/>
      <w:r>
        <w:rPr>
          <w:color w:val="000000"/>
          <w:sz w:val="22"/>
          <w:szCs w:val="22"/>
        </w:rPr>
        <w:t xml:space="preserve"> муниципального образования от 20.06.2023 №15 «</w:t>
      </w:r>
      <w:r w:rsidRPr="00F577F9">
        <w:rPr>
          <w:color w:val="000000"/>
          <w:sz w:val="22"/>
          <w:szCs w:val="22"/>
        </w:rPr>
        <w:t>О проекте  внесения  изменений и дополнений</w:t>
      </w:r>
      <w:r>
        <w:rPr>
          <w:color w:val="000000"/>
          <w:sz w:val="22"/>
          <w:szCs w:val="22"/>
        </w:rPr>
        <w:t xml:space="preserve"> </w:t>
      </w:r>
      <w:r w:rsidRPr="00F577F9">
        <w:rPr>
          <w:color w:val="000000"/>
          <w:sz w:val="22"/>
          <w:szCs w:val="22"/>
        </w:rPr>
        <w:t xml:space="preserve">в Устав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 муниципального образования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F577F9" w:rsidRDefault="00F577F9" w:rsidP="00F577F9">
      <w:pPr>
        <w:jc w:val="both"/>
      </w:pPr>
    </w:p>
    <w:p w:rsidR="00F577F9" w:rsidRPr="00F577F9" w:rsidRDefault="00F577F9" w:rsidP="00F577F9">
      <w:pPr>
        <w:pStyle w:val="ConsPlusTitle"/>
        <w:ind w:left="-1276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соответствии  с  Федеральными законами  от 06.10.2003 № 131-ФЗ 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 </w:t>
      </w:r>
      <w:r w:rsidRPr="00F577F9">
        <w:rPr>
          <w:rFonts w:ascii="Times New Roman" w:hAnsi="Times New Roman" w:cs="Times New Roman"/>
          <w:b w:val="0"/>
          <w:sz w:val="22"/>
          <w:szCs w:val="22"/>
        </w:rPr>
        <w:t xml:space="preserve">и на основании статей 12 и 21  Устава </w:t>
      </w:r>
      <w:proofErr w:type="spellStart"/>
      <w:r w:rsidRPr="00F577F9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sz w:val="22"/>
          <w:szCs w:val="22"/>
        </w:rPr>
        <w:t xml:space="preserve">  муниципального образования </w:t>
      </w:r>
      <w:proofErr w:type="spellStart"/>
      <w:r w:rsidRPr="00F577F9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области, </w:t>
      </w:r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Совет  </w:t>
      </w:r>
      <w:proofErr w:type="spellStart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 области  </w:t>
      </w:r>
      <w:r w:rsidRPr="00F577F9">
        <w:rPr>
          <w:rFonts w:ascii="Times New Roman" w:hAnsi="Times New Roman" w:cs="Times New Roman"/>
          <w:color w:val="000000"/>
          <w:sz w:val="22"/>
          <w:szCs w:val="22"/>
        </w:rPr>
        <w:t>РЕШИЛ:</w:t>
      </w:r>
      <w:proofErr w:type="gramEnd"/>
    </w:p>
    <w:p w:rsidR="00F577F9" w:rsidRPr="00F577F9" w:rsidRDefault="00F577F9" w:rsidP="00F577F9">
      <w:pPr>
        <w:pStyle w:val="ConsPlusTitle"/>
        <w:ind w:left="-1276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 Принять  проект внесения изменений и дополнений в Устав </w:t>
      </w:r>
      <w:proofErr w:type="spellStart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образования: </w:t>
      </w:r>
    </w:p>
    <w:p w:rsidR="00F577F9" w:rsidRPr="00F577F9" w:rsidRDefault="00F577F9" w:rsidP="00F577F9">
      <w:pPr>
        <w:pStyle w:val="ConsPlusTitle"/>
        <w:ind w:left="-1276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1.1.  Статья 19. Совет </w:t>
      </w:r>
      <w:proofErr w:type="spellStart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 области:</w:t>
      </w:r>
    </w:p>
    <w:p w:rsidR="00F577F9" w:rsidRPr="00F577F9" w:rsidRDefault="00F577F9" w:rsidP="00F577F9">
      <w:pPr>
        <w:pStyle w:val="ConsPlusTitle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77F9">
        <w:rPr>
          <w:rFonts w:ascii="Times New Roman" w:hAnsi="Times New Roman" w:cs="Times New Roman"/>
          <w:b w:val="0"/>
          <w:color w:val="000000"/>
          <w:sz w:val="22"/>
          <w:szCs w:val="22"/>
        </w:rPr>
        <w:t>1) часть 2 изложить в следующей редакции:</w:t>
      </w:r>
    </w:p>
    <w:p w:rsidR="00F577F9" w:rsidRPr="00F577F9" w:rsidRDefault="00F577F9" w:rsidP="00F577F9">
      <w:pPr>
        <w:autoSpaceDE w:val="0"/>
        <w:autoSpaceDN w:val="0"/>
        <w:adjustRightInd w:val="0"/>
        <w:ind w:left="-1276" w:firstLine="283"/>
        <w:jc w:val="both"/>
        <w:rPr>
          <w:bCs/>
          <w:sz w:val="22"/>
          <w:szCs w:val="22"/>
        </w:rPr>
      </w:pPr>
      <w:r w:rsidRPr="00F577F9">
        <w:rPr>
          <w:bCs/>
          <w:sz w:val="22"/>
          <w:szCs w:val="22"/>
        </w:rPr>
        <w:t xml:space="preserve">«2. Срок полномочий Совета </w:t>
      </w:r>
      <w:proofErr w:type="spellStart"/>
      <w:r w:rsidRPr="00F577F9">
        <w:rPr>
          <w:bCs/>
          <w:sz w:val="22"/>
          <w:szCs w:val="22"/>
        </w:rPr>
        <w:t>Ивантеевского</w:t>
      </w:r>
      <w:proofErr w:type="spellEnd"/>
      <w:r w:rsidRPr="00F577F9">
        <w:rPr>
          <w:bCs/>
          <w:sz w:val="22"/>
          <w:szCs w:val="22"/>
        </w:rPr>
        <w:t xml:space="preserve"> муниципального образования </w:t>
      </w:r>
      <w:proofErr w:type="spellStart"/>
      <w:r w:rsidRPr="00F577F9">
        <w:rPr>
          <w:bCs/>
          <w:sz w:val="22"/>
          <w:szCs w:val="22"/>
        </w:rPr>
        <w:t>Ивантеевского</w:t>
      </w:r>
      <w:proofErr w:type="spellEnd"/>
      <w:r w:rsidRPr="00F577F9">
        <w:rPr>
          <w:bCs/>
          <w:sz w:val="22"/>
          <w:szCs w:val="22"/>
        </w:rPr>
        <w:t xml:space="preserve"> муниципального района Саратовской области составляет 5 лет».</w:t>
      </w:r>
    </w:p>
    <w:p w:rsidR="00F577F9" w:rsidRPr="00F577F9" w:rsidRDefault="00F577F9" w:rsidP="00F577F9">
      <w:pPr>
        <w:autoSpaceDE w:val="0"/>
        <w:autoSpaceDN w:val="0"/>
        <w:adjustRightInd w:val="0"/>
        <w:ind w:left="-1276" w:firstLine="283"/>
        <w:jc w:val="both"/>
        <w:rPr>
          <w:bCs/>
          <w:sz w:val="22"/>
          <w:szCs w:val="22"/>
        </w:rPr>
      </w:pPr>
      <w:r w:rsidRPr="00F577F9">
        <w:rPr>
          <w:bCs/>
          <w:sz w:val="22"/>
          <w:szCs w:val="22"/>
        </w:rPr>
        <w:t>1.2. Статью 60. Переходные Положения дополнить абзацем следующего содержания:</w:t>
      </w:r>
    </w:p>
    <w:p w:rsidR="00F577F9" w:rsidRPr="00F577F9" w:rsidRDefault="00F577F9" w:rsidP="00F577F9">
      <w:pPr>
        <w:ind w:left="-1276" w:firstLine="283"/>
        <w:jc w:val="both"/>
        <w:rPr>
          <w:sz w:val="22"/>
          <w:szCs w:val="22"/>
        </w:rPr>
      </w:pPr>
      <w:r w:rsidRPr="00F577F9">
        <w:rPr>
          <w:bCs/>
          <w:sz w:val="22"/>
          <w:szCs w:val="22"/>
        </w:rPr>
        <w:t>«</w:t>
      </w:r>
      <w:r w:rsidRPr="00F577F9">
        <w:rPr>
          <w:sz w:val="22"/>
          <w:szCs w:val="22"/>
        </w:rPr>
        <w:t>Часть 2 статьи 19. «</w:t>
      </w:r>
      <w:r w:rsidRPr="00F577F9">
        <w:rPr>
          <w:color w:val="000000"/>
          <w:sz w:val="22"/>
          <w:szCs w:val="22"/>
        </w:rPr>
        <w:t xml:space="preserve">Совет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района Саратовской области»</w:t>
      </w:r>
      <w:r w:rsidRPr="00F577F9">
        <w:rPr>
          <w:sz w:val="22"/>
          <w:szCs w:val="22"/>
        </w:rPr>
        <w:t xml:space="preserve"> настоящего Устава </w:t>
      </w:r>
      <w:r w:rsidRPr="00F577F9">
        <w:rPr>
          <w:color w:val="000000"/>
          <w:sz w:val="22"/>
          <w:szCs w:val="22"/>
        </w:rPr>
        <w:t xml:space="preserve">вступает в силу после истечения  срока полномочий Совета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района Саратовской области пятого созыва.</w:t>
      </w:r>
    </w:p>
    <w:p w:rsidR="00F577F9" w:rsidRPr="00F577F9" w:rsidRDefault="00F577F9" w:rsidP="00F577F9">
      <w:pPr>
        <w:pStyle w:val="ConsPlusTitle"/>
        <w:tabs>
          <w:tab w:val="left" w:pos="3113"/>
        </w:tabs>
        <w:ind w:left="-127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77F9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F577F9" w:rsidRPr="00F577F9" w:rsidRDefault="00F577F9" w:rsidP="00F577F9">
      <w:pPr>
        <w:pStyle w:val="ConsPlusNormal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77F9">
        <w:rPr>
          <w:rFonts w:ascii="Times New Roman" w:hAnsi="Times New Roman" w:cs="Times New Roman"/>
          <w:color w:val="000000"/>
          <w:sz w:val="22"/>
          <w:szCs w:val="22"/>
        </w:rPr>
        <w:t xml:space="preserve">2.  Утвердить </w:t>
      </w:r>
      <w:hyperlink r:id="rId10" w:anchor="P50" w:history="1">
        <w:r w:rsidRPr="00F577F9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Порядок</w:t>
        </w:r>
      </w:hyperlink>
      <w:r w:rsidRPr="00F577F9">
        <w:rPr>
          <w:rFonts w:ascii="Times New Roman" w:hAnsi="Times New Roman" w:cs="Times New Roman"/>
          <w:color w:val="000000"/>
          <w:sz w:val="22"/>
          <w:szCs w:val="22"/>
        </w:rPr>
        <w:t xml:space="preserve"> учета предложений по проекту внесения изменений и дополнений в </w:t>
      </w:r>
      <w:hyperlink r:id="rId11" w:history="1">
        <w:r w:rsidRPr="00F577F9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Устав</w:t>
        </w:r>
      </w:hyperlink>
      <w:r w:rsidRPr="00F577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77F9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F577F9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F577F9">
        <w:rPr>
          <w:rFonts w:ascii="Times New Roman" w:hAnsi="Times New Roman" w:cs="Times New Roman"/>
          <w:color w:val="000000"/>
          <w:sz w:val="22"/>
          <w:szCs w:val="22"/>
        </w:rPr>
        <w:t xml:space="preserve">  муниципального района Саратовской области (Приложение №1).</w:t>
      </w:r>
    </w:p>
    <w:p w:rsidR="00F577F9" w:rsidRPr="00F577F9" w:rsidRDefault="00F577F9" w:rsidP="00F577F9">
      <w:pPr>
        <w:widowControl w:val="0"/>
        <w:ind w:left="-1276" w:firstLine="283"/>
        <w:jc w:val="both"/>
        <w:rPr>
          <w:color w:val="000000"/>
          <w:sz w:val="22"/>
          <w:szCs w:val="22"/>
        </w:rPr>
      </w:pPr>
      <w:r w:rsidRPr="00F577F9">
        <w:rPr>
          <w:color w:val="000000"/>
          <w:sz w:val="22"/>
          <w:szCs w:val="22"/>
        </w:rPr>
        <w:t xml:space="preserve">3. Утвердить Порядок  участия граждан в обсуждении проекта внесения изменений и дополнений в Устав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района Саратовской области» (Приложение №2).</w:t>
      </w:r>
    </w:p>
    <w:p w:rsidR="00F577F9" w:rsidRPr="00F577F9" w:rsidRDefault="00F577F9" w:rsidP="00F577F9">
      <w:pPr>
        <w:ind w:left="-1276" w:firstLine="283"/>
        <w:jc w:val="both"/>
        <w:rPr>
          <w:color w:val="000000"/>
          <w:sz w:val="22"/>
          <w:szCs w:val="22"/>
        </w:rPr>
      </w:pPr>
      <w:r w:rsidRPr="00F577F9">
        <w:rPr>
          <w:color w:val="000000"/>
          <w:sz w:val="22"/>
          <w:szCs w:val="22"/>
        </w:rPr>
        <w:t xml:space="preserve">4. Обнародовать проект внесения изменений и дополнений в Устав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образования, проект Устава 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образования, порядок учета предложений по проекту Устава 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и порядок участия граждан в обсуждении проекта Устава 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</w:t>
      </w:r>
      <w:r w:rsidRPr="00F577F9">
        <w:rPr>
          <w:bCs/>
          <w:color w:val="000000"/>
          <w:sz w:val="22"/>
          <w:szCs w:val="22"/>
        </w:rPr>
        <w:t>в районном муниципальном учреждении культуры «</w:t>
      </w:r>
      <w:proofErr w:type="spellStart"/>
      <w:r w:rsidRPr="00F577F9">
        <w:rPr>
          <w:bCs/>
          <w:color w:val="000000"/>
          <w:sz w:val="22"/>
          <w:szCs w:val="22"/>
        </w:rPr>
        <w:t>Ивантеевская</w:t>
      </w:r>
      <w:proofErr w:type="spellEnd"/>
      <w:r w:rsidRPr="00F577F9">
        <w:rPr>
          <w:bCs/>
          <w:color w:val="000000"/>
          <w:sz w:val="22"/>
          <w:szCs w:val="22"/>
        </w:rPr>
        <w:t xml:space="preserve"> </w:t>
      </w:r>
      <w:proofErr w:type="spellStart"/>
      <w:r w:rsidRPr="00F577F9">
        <w:rPr>
          <w:color w:val="000000"/>
          <w:sz w:val="22"/>
          <w:szCs w:val="22"/>
        </w:rPr>
        <w:t>межпоселенческая</w:t>
      </w:r>
      <w:proofErr w:type="spellEnd"/>
      <w:r w:rsidRPr="00F577F9">
        <w:rPr>
          <w:color w:val="000000"/>
          <w:sz w:val="22"/>
          <w:szCs w:val="22"/>
        </w:rPr>
        <w:t xml:space="preserve"> центральная библиотека» с 21 июня 2023 года.</w:t>
      </w:r>
    </w:p>
    <w:p w:rsidR="00F577F9" w:rsidRPr="00F577F9" w:rsidRDefault="00F577F9" w:rsidP="00F577F9">
      <w:pPr>
        <w:tabs>
          <w:tab w:val="left" w:pos="-142"/>
        </w:tabs>
        <w:ind w:left="-1276" w:firstLine="283"/>
        <w:jc w:val="both"/>
        <w:rPr>
          <w:color w:val="000000"/>
          <w:sz w:val="22"/>
          <w:szCs w:val="22"/>
        </w:rPr>
      </w:pPr>
      <w:r w:rsidRPr="00F577F9">
        <w:rPr>
          <w:color w:val="000000"/>
          <w:sz w:val="22"/>
          <w:szCs w:val="22"/>
        </w:rPr>
        <w:t xml:space="preserve">5. Провести публичные слушания по проекту внесения изменений и дополнений в Устав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5 июля 2023 года в 10.00 часов в зале заседаний администрации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района.</w:t>
      </w:r>
    </w:p>
    <w:p w:rsidR="00F577F9" w:rsidRPr="00F577F9" w:rsidRDefault="00F577F9" w:rsidP="00F577F9">
      <w:pPr>
        <w:tabs>
          <w:tab w:val="left" w:pos="-142"/>
        </w:tabs>
        <w:ind w:left="-1276" w:firstLine="283"/>
        <w:jc w:val="both"/>
        <w:rPr>
          <w:color w:val="000000"/>
          <w:sz w:val="22"/>
          <w:szCs w:val="22"/>
        </w:rPr>
      </w:pPr>
      <w:r w:rsidRPr="00F577F9">
        <w:rPr>
          <w:color w:val="000000"/>
          <w:sz w:val="22"/>
          <w:szCs w:val="22"/>
        </w:rPr>
        <w:t xml:space="preserve">6. Замечания и предложения по проекту внесения изменений и дополнений в Устав </w:t>
      </w:r>
      <w:proofErr w:type="spellStart"/>
      <w:r w:rsidRPr="00F577F9">
        <w:rPr>
          <w:color w:val="000000"/>
          <w:sz w:val="22"/>
          <w:szCs w:val="22"/>
        </w:rPr>
        <w:t>Ивантеевского</w:t>
      </w:r>
      <w:proofErr w:type="spellEnd"/>
      <w:r w:rsidRPr="00F577F9">
        <w:rPr>
          <w:color w:val="000000"/>
          <w:sz w:val="22"/>
          <w:szCs w:val="22"/>
        </w:rPr>
        <w:t xml:space="preserve"> муниципального образования направлять в </w:t>
      </w:r>
      <w:proofErr w:type="spellStart"/>
      <w:r w:rsidRPr="00F577F9">
        <w:rPr>
          <w:color w:val="000000"/>
          <w:sz w:val="22"/>
          <w:szCs w:val="22"/>
        </w:rPr>
        <w:t>Ивантеевское</w:t>
      </w:r>
      <w:proofErr w:type="spellEnd"/>
      <w:r w:rsidRPr="00F577F9">
        <w:rPr>
          <w:color w:val="000000"/>
          <w:sz w:val="22"/>
          <w:szCs w:val="22"/>
        </w:rPr>
        <w:t xml:space="preserve"> районное Собрание по адресу: село Ивантеевка, улица Советская, 14,  по телефону 5-16-39.</w:t>
      </w:r>
    </w:p>
    <w:p w:rsidR="00F577F9" w:rsidRPr="00F577F9" w:rsidRDefault="00F577F9" w:rsidP="00F577F9">
      <w:pPr>
        <w:widowControl w:val="0"/>
        <w:autoSpaceDE w:val="0"/>
        <w:autoSpaceDN w:val="0"/>
        <w:ind w:left="-1276" w:firstLine="283"/>
        <w:jc w:val="both"/>
        <w:rPr>
          <w:bCs/>
          <w:color w:val="000000"/>
          <w:sz w:val="22"/>
          <w:szCs w:val="22"/>
        </w:rPr>
      </w:pPr>
      <w:r w:rsidRPr="00F577F9">
        <w:rPr>
          <w:color w:val="000000"/>
          <w:sz w:val="22"/>
          <w:szCs w:val="22"/>
        </w:rPr>
        <w:t xml:space="preserve">7. </w:t>
      </w:r>
      <w:proofErr w:type="gramStart"/>
      <w:r w:rsidRPr="00F577F9">
        <w:rPr>
          <w:color w:val="000000"/>
          <w:sz w:val="22"/>
          <w:szCs w:val="22"/>
        </w:rPr>
        <w:t>Контроль за</w:t>
      </w:r>
      <w:proofErr w:type="gramEnd"/>
      <w:r w:rsidRPr="00F577F9">
        <w:rPr>
          <w:color w:val="000000"/>
          <w:sz w:val="22"/>
          <w:szCs w:val="22"/>
        </w:rPr>
        <w:t xml:space="preserve"> исполнением решения  возложить на главу </w:t>
      </w:r>
      <w:r w:rsidRPr="00F577F9">
        <w:rPr>
          <w:bCs/>
          <w:color w:val="000000"/>
          <w:sz w:val="22"/>
          <w:szCs w:val="22"/>
        </w:rPr>
        <w:t xml:space="preserve"> </w:t>
      </w:r>
      <w:proofErr w:type="spellStart"/>
      <w:r w:rsidRPr="00F577F9">
        <w:rPr>
          <w:bCs/>
          <w:color w:val="000000"/>
          <w:sz w:val="22"/>
          <w:szCs w:val="22"/>
        </w:rPr>
        <w:t>Ивантеевского</w:t>
      </w:r>
      <w:proofErr w:type="spellEnd"/>
      <w:r w:rsidRPr="00F577F9">
        <w:rPr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F577F9">
        <w:rPr>
          <w:bCs/>
          <w:color w:val="000000"/>
          <w:sz w:val="22"/>
          <w:szCs w:val="22"/>
        </w:rPr>
        <w:lastRenderedPageBreak/>
        <w:t>Ивантеевского</w:t>
      </w:r>
      <w:proofErr w:type="spellEnd"/>
      <w:r w:rsidRPr="00F577F9">
        <w:rPr>
          <w:bCs/>
          <w:color w:val="000000"/>
          <w:sz w:val="22"/>
          <w:szCs w:val="22"/>
        </w:rPr>
        <w:t xml:space="preserve"> муниципального района Саратовской области   Черникову И.В.</w:t>
      </w:r>
    </w:p>
    <w:p w:rsidR="00F577F9" w:rsidRPr="00F577F9" w:rsidRDefault="00F577F9" w:rsidP="00F577F9">
      <w:pPr>
        <w:ind w:left="-1276" w:firstLine="283"/>
        <w:rPr>
          <w:sz w:val="22"/>
          <w:szCs w:val="22"/>
        </w:rPr>
      </w:pPr>
    </w:p>
    <w:p w:rsidR="00F577F9" w:rsidRPr="00F577F9" w:rsidRDefault="00F577F9" w:rsidP="00F577F9">
      <w:pPr>
        <w:pStyle w:val="3"/>
        <w:tabs>
          <w:tab w:val="left" w:pos="-142"/>
        </w:tabs>
        <w:ind w:left="-1276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577F9">
        <w:rPr>
          <w:rFonts w:ascii="Times New Roman" w:hAnsi="Times New Roman" w:cs="Times New Roman"/>
          <w:color w:val="000000"/>
          <w:sz w:val="22"/>
          <w:szCs w:val="22"/>
        </w:rPr>
        <w:t xml:space="preserve">Глава </w:t>
      </w:r>
      <w:proofErr w:type="spellStart"/>
      <w:r w:rsidRPr="00F577F9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</w:p>
    <w:p w:rsidR="00F577F9" w:rsidRPr="00F577F9" w:rsidRDefault="00F577F9" w:rsidP="00F577F9">
      <w:pPr>
        <w:tabs>
          <w:tab w:val="left" w:pos="-142"/>
        </w:tabs>
        <w:ind w:left="-1276"/>
        <w:jc w:val="both"/>
        <w:rPr>
          <w:b/>
          <w:color w:val="000000"/>
          <w:sz w:val="22"/>
          <w:szCs w:val="22"/>
        </w:rPr>
      </w:pPr>
      <w:r w:rsidRPr="00F577F9">
        <w:rPr>
          <w:b/>
          <w:color w:val="000000"/>
          <w:sz w:val="22"/>
          <w:szCs w:val="22"/>
        </w:rPr>
        <w:t>муниципального образования</w:t>
      </w:r>
    </w:p>
    <w:p w:rsidR="00F577F9" w:rsidRPr="00F577F9" w:rsidRDefault="00F577F9" w:rsidP="00F577F9">
      <w:pPr>
        <w:tabs>
          <w:tab w:val="left" w:pos="-142"/>
        </w:tabs>
        <w:ind w:left="-1276"/>
        <w:jc w:val="both"/>
        <w:rPr>
          <w:b/>
          <w:color w:val="000000"/>
          <w:sz w:val="22"/>
          <w:szCs w:val="22"/>
        </w:rPr>
      </w:pPr>
      <w:proofErr w:type="spellStart"/>
      <w:r w:rsidRPr="00F577F9">
        <w:rPr>
          <w:b/>
          <w:color w:val="000000"/>
          <w:sz w:val="22"/>
          <w:szCs w:val="22"/>
        </w:rPr>
        <w:t>Ивантеевского</w:t>
      </w:r>
      <w:proofErr w:type="spellEnd"/>
      <w:r w:rsidRPr="00F577F9">
        <w:rPr>
          <w:b/>
          <w:color w:val="000000"/>
          <w:sz w:val="22"/>
          <w:szCs w:val="22"/>
        </w:rPr>
        <w:t xml:space="preserve"> муниципального района</w:t>
      </w:r>
    </w:p>
    <w:p w:rsidR="00F577F9" w:rsidRPr="00F577F9" w:rsidRDefault="00F577F9" w:rsidP="00F577F9">
      <w:pPr>
        <w:tabs>
          <w:tab w:val="left" w:pos="-142"/>
        </w:tabs>
        <w:ind w:left="-1276"/>
        <w:jc w:val="both"/>
        <w:rPr>
          <w:b/>
          <w:color w:val="000000"/>
          <w:sz w:val="22"/>
          <w:szCs w:val="22"/>
        </w:rPr>
      </w:pPr>
      <w:r w:rsidRPr="00F577F9">
        <w:rPr>
          <w:b/>
          <w:color w:val="000000"/>
          <w:sz w:val="22"/>
          <w:szCs w:val="22"/>
        </w:rPr>
        <w:t>Саратовск</w:t>
      </w:r>
      <w:r>
        <w:rPr>
          <w:b/>
          <w:color w:val="000000"/>
          <w:sz w:val="22"/>
          <w:szCs w:val="22"/>
        </w:rPr>
        <w:t xml:space="preserve">ой области                </w:t>
      </w:r>
      <w:r w:rsidRPr="00F577F9">
        <w:rPr>
          <w:b/>
          <w:color w:val="000000"/>
          <w:sz w:val="22"/>
          <w:szCs w:val="22"/>
        </w:rPr>
        <w:t>И.В. Черникова</w:t>
      </w:r>
    </w:p>
    <w:p w:rsidR="00F577F9" w:rsidRPr="001A6038" w:rsidRDefault="00F577F9" w:rsidP="00F577F9">
      <w:pPr>
        <w:rPr>
          <w:sz w:val="28"/>
          <w:szCs w:val="28"/>
        </w:rPr>
      </w:pPr>
    </w:p>
    <w:p w:rsidR="00F577F9" w:rsidRDefault="006F45A1" w:rsidP="006F45A1">
      <w:pPr>
        <w:ind w:left="-1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№1 </w:t>
      </w:r>
      <w:r w:rsidR="00F577F9" w:rsidRPr="00F577F9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решению 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="00F577F9" w:rsidRPr="00F577F9">
        <w:rPr>
          <w:b/>
          <w:sz w:val="22"/>
          <w:szCs w:val="22"/>
        </w:rPr>
        <w:t>муниципального образо</w:t>
      </w:r>
      <w:r>
        <w:rPr>
          <w:b/>
          <w:sz w:val="22"/>
          <w:szCs w:val="22"/>
        </w:rPr>
        <w:t xml:space="preserve">вания  от  20.06.2023 г. №15 </w:t>
      </w:r>
      <w:r w:rsidR="00F577F9" w:rsidRPr="00F577F9">
        <w:rPr>
          <w:b/>
          <w:sz w:val="22"/>
          <w:szCs w:val="22"/>
        </w:rPr>
        <w:t xml:space="preserve"> «О проекте </w:t>
      </w:r>
      <w:r>
        <w:rPr>
          <w:b/>
          <w:sz w:val="22"/>
          <w:szCs w:val="22"/>
        </w:rPr>
        <w:t xml:space="preserve">внесения изменений и дополнений </w:t>
      </w:r>
      <w:r w:rsidR="00F577F9" w:rsidRPr="00F577F9">
        <w:rPr>
          <w:b/>
          <w:sz w:val="22"/>
          <w:szCs w:val="22"/>
        </w:rPr>
        <w:t>в Уста</w:t>
      </w:r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муниципального </w:t>
      </w:r>
      <w:r w:rsidR="00F577F9" w:rsidRPr="00F577F9">
        <w:rPr>
          <w:b/>
          <w:sz w:val="22"/>
          <w:szCs w:val="22"/>
        </w:rPr>
        <w:t xml:space="preserve">образования  </w:t>
      </w:r>
      <w:proofErr w:type="spellStart"/>
      <w:r w:rsidR="00F577F9" w:rsidRPr="00F577F9">
        <w:rPr>
          <w:b/>
          <w:color w:val="000000"/>
          <w:sz w:val="22"/>
          <w:szCs w:val="22"/>
        </w:rPr>
        <w:t>Ивантеевского</w:t>
      </w:r>
      <w:proofErr w:type="spellEnd"/>
      <w:r w:rsidR="00F577F9" w:rsidRPr="00F577F9">
        <w:rPr>
          <w:b/>
          <w:color w:val="000000"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района </w:t>
      </w:r>
      <w:r w:rsidR="00F577F9" w:rsidRPr="00F577F9">
        <w:rPr>
          <w:b/>
          <w:sz w:val="22"/>
          <w:szCs w:val="22"/>
        </w:rPr>
        <w:t>Саратовской области»</w:t>
      </w:r>
    </w:p>
    <w:p w:rsidR="006F45A1" w:rsidRPr="006F45A1" w:rsidRDefault="006F45A1" w:rsidP="006F45A1">
      <w:pPr>
        <w:ind w:left="-1276"/>
        <w:jc w:val="both"/>
        <w:rPr>
          <w:b/>
          <w:sz w:val="22"/>
          <w:szCs w:val="22"/>
        </w:rPr>
      </w:pPr>
    </w:p>
    <w:p w:rsidR="00F577F9" w:rsidRPr="006F45A1" w:rsidRDefault="00F577F9" w:rsidP="006F45A1">
      <w:pPr>
        <w:pStyle w:val="ConsPlusTitle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50"/>
      <w:bookmarkEnd w:id="1"/>
      <w:r w:rsidRPr="006F45A1">
        <w:rPr>
          <w:rFonts w:ascii="Times New Roman" w:hAnsi="Times New Roman" w:cs="Times New Roman"/>
          <w:sz w:val="22"/>
          <w:szCs w:val="22"/>
        </w:rPr>
        <w:t>ПОРЯДОК</w:t>
      </w:r>
    </w:p>
    <w:p w:rsidR="00F577F9" w:rsidRPr="006F45A1" w:rsidRDefault="00F577F9" w:rsidP="006F45A1">
      <w:pPr>
        <w:pStyle w:val="ConsPlusTitle"/>
        <w:ind w:left="-127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6F45A1">
        <w:rPr>
          <w:rFonts w:ascii="Times New Roman" w:hAnsi="Times New Roman" w:cs="Times New Roman"/>
          <w:sz w:val="22"/>
          <w:szCs w:val="22"/>
        </w:rPr>
        <w:t>УЧЕТА ПРЕДЛОЖЕНИЙ ПО ПРОЕКТУ ВНЕСЕНИЯ ИЗМЕНЕНИЙ И  ДОПОЛНЕНИЙ  В УСТАВ  ИВАНТЕЕВСКОГО  МУНИЦИПАЛЬНОГО ОБРАЗОВАНИЯ ИВАНТЕЕВСКОГО МУНИЦИПАЛЬНОГО РАЙОНА САРАТОВСКОЙ ОБЛАСТИ</w:t>
      </w:r>
    </w:p>
    <w:p w:rsidR="00F577F9" w:rsidRPr="006F45A1" w:rsidRDefault="00F577F9" w:rsidP="006F45A1">
      <w:pPr>
        <w:pStyle w:val="ConsPlusNormal"/>
        <w:adjustRightInd/>
        <w:ind w:left="-1276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F577F9" w:rsidRPr="006F45A1" w:rsidRDefault="00F577F9" w:rsidP="006F45A1">
      <w:pPr>
        <w:pStyle w:val="ConsPlusNormal"/>
        <w:adjustRightInd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proofErr w:type="gram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2" w:history="1">
        <w:r w:rsidRPr="006F45A1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 образования 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Саратовской области».</w:t>
      </w:r>
      <w:proofErr w:type="gramEnd"/>
    </w:p>
    <w:p w:rsidR="00F577F9" w:rsidRPr="006F45A1" w:rsidRDefault="00F577F9" w:rsidP="006F45A1">
      <w:pPr>
        <w:pStyle w:val="ConsPlusNormal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45A1">
        <w:rPr>
          <w:rFonts w:ascii="Times New Roman" w:hAnsi="Times New Roman" w:cs="Times New Roman"/>
          <w:color w:val="000000"/>
          <w:sz w:val="22"/>
          <w:szCs w:val="22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F577F9" w:rsidRPr="006F45A1" w:rsidRDefault="00F577F9" w:rsidP="006F45A1">
      <w:pPr>
        <w:pStyle w:val="ConsPlusNormal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proofErr w:type="gram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13" w:history="1">
        <w:r w:rsidRPr="006F45A1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6F45A1">
        <w:rPr>
          <w:rFonts w:ascii="Times New Roman" w:hAnsi="Times New Roman" w:cs="Times New Roman"/>
          <w:color w:val="000000"/>
          <w:sz w:val="22"/>
          <w:szCs w:val="22"/>
        </w:rPr>
        <w:t>. Информационное сообщение о сроках, месте и времени подачи предложений публикуется одновременно с проектом внесений изменении</w:t>
      </w:r>
      <w:proofErr w:type="gram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и дополнений в </w:t>
      </w:r>
      <w:hyperlink r:id="rId14" w:history="1">
        <w:r w:rsidRPr="006F45A1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6F45A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577F9" w:rsidRPr="006F45A1" w:rsidRDefault="00F577F9" w:rsidP="006F45A1">
      <w:pPr>
        <w:pStyle w:val="ConsPlusNormal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4. Граждане, проживающие на территории 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F577F9" w:rsidRPr="006F45A1" w:rsidRDefault="00F577F9" w:rsidP="006F45A1">
      <w:pPr>
        <w:pStyle w:val="ConsPlusNormal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gram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Предложения, замечания, поправки к проекту внесения изменений и дополнений в </w:t>
      </w:r>
      <w:hyperlink r:id="rId15" w:history="1">
        <w:r w:rsidRPr="006F45A1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 муниципального образования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 района Саратовской области» приобщаются к проекту решения и учитываются депутатами Совета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proofErr w:type="gram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 муниципального района при принятии решений об утверждении внесения изменений и дополнений в Устав 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6F45A1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6F45A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 района Саратовской области.</w:t>
      </w:r>
    </w:p>
    <w:p w:rsidR="006F45A1" w:rsidRDefault="006F45A1" w:rsidP="006F45A1">
      <w:pPr>
        <w:ind w:left="-1276"/>
        <w:jc w:val="both"/>
        <w:rPr>
          <w:b/>
          <w:sz w:val="22"/>
          <w:szCs w:val="22"/>
        </w:rPr>
      </w:pPr>
    </w:p>
    <w:p w:rsidR="006F45A1" w:rsidRDefault="006F45A1" w:rsidP="006F45A1">
      <w:pPr>
        <w:ind w:left="-1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F577F9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решению 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F577F9">
        <w:rPr>
          <w:b/>
          <w:sz w:val="22"/>
          <w:szCs w:val="22"/>
        </w:rPr>
        <w:t>муниципального образо</w:t>
      </w:r>
      <w:r>
        <w:rPr>
          <w:b/>
          <w:sz w:val="22"/>
          <w:szCs w:val="22"/>
        </w:rPr>
        <w:t xml:space="preserve">вания  от  20.06.2023 г. №15 </w:t>
      </w:r>
      <w:r w:rsidRPr="00F577F9">
        <w:rPr>
          <w:b/>
          <w:sz w:val="22"/>
          <w:szCs w:val="22"/>
        </w:rPr>
        <w:t xml:space="preserve"> «О проекте </w:t>
      </w:r>
      <w:r>
        <w:rPr>
          <w:b/>
          <w:sz w:val="22"/>
          <w:szCs w:val="22"/>
        </w:rPr>
        <w:t xml:space="preserve">внесения изменений и дополнений </w:t>
      </w:r>
      <w:r w:rsidRPr="00F577F9">
        <w:rPr>
          <w:b/>
          <w:sz w:val="22"/>
          <w:szCs w:val="22"/>
        </w:rPr>
        <w:t>в Уста</w:t>
      </w:r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муниципального </w:t>
      </w:r>
      <w:r w:rsidRPr="00F577F9">
        <w:rPr>
          <w:b/>
          <w:sz w:val="22"/>
          <w:szCs w:val="22"/>
        </w:rPr>
        <w:t xml:space="preserve">образования  </w:t>
      </w:r>
      <w:proofErr w:type="spellStart"/>
      <w:r w:rsidRPr="00F577F9">
        <w:rPr>
          <w:b/>
          <w:color w:val="000000"/>
          <w:sz w:val="22"/>
          <w:szCs w:val="22"/>
        </w:rPr>
        <w:t>Ивантеевского</w:t>
      </w:r>
      <w:proofErr w:type="spellEnd"/>
      <w:r w:rsidRPr="00F577F9">
        <w:rPr>
          <w:b/>
          <w:color w:val="000000"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района </w:t>
      </w:r>
      <w:r w:rsidRPr="00F577F9">
        <w:rPr>
          <w:b/>
          <w:sz w:val="22"/>
          <w:szCs w:val="22"/>
        </w:rPr>
        <w:t>Саратовской области»</w:t>
      </w:r>
    </w:p>
    <w:p w:rsidR="006F45A1" w:rsidRDefault="006F45A1" w:rsidP="006F45A1">
      <w:pPr>
        <w:pStyle w:val="af3"/>
        <w:spacing w:before="0" w:beforeAutospacing="0" w:after="0" w:afterAutospacing="0"/>
        <w:textAlignment w:val="baseline"/>
        <w:rPr>
          <w:rFonts w:eastAsia="Times New Roman"/>
          <w:sz w:val="22"/>
          <w:szCs w:val="22"/>
        </w:rPr>
      </w:pPr>
    </w:p>
    <w:p w:rsidR="00F577F9" w:rsidRPr="006F45A1" w:rsidRDefault="00F577F9" w:rsidP="006F45A1">
      <w:pPr>
        <w:pStyle w:val="af3"/>
        <w:spacing w:before="0"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F45A1">
        <w:rPr>
          <w:b/>
          <w:sz w:val="22"/>
          <w:szCs w:val="22"/>
          <w:bdr w:val="none" w:sz="0" w:space="0" w:color="auto" w:frame="1"/>
        </w:rPr>
        <w:t>ПОРЯДОК</w:t>
      </w:r>
    </w:p>
    <w:p w:rsidR="00F577F9" w:rsidRPr="006F45A1" w:rsidRDefault="00F577F9" w:rsidP="006F45A1">
      <w:pPr>
        <w:pStyle w:val="af3"/>
        <w:spacing w:before="0"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F45A1">
        <w:rPr>
          <w:b/>
          <w:sz w:val="22"/>
          <w:szCs w:val="22"/>
          <w:bdr w:val="none" w:sz="0" w:space="0" w:color="auto" w:frame="1"/>
        </w:rPr>
        <w:t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     САРАТОВСКОЙ ОБЛАСТИ»</w:t>
      </w:r>
    </w:p>
    <w:p w:rsidR="00F577F9" w:rsidRPr="006F45A1" w:rsidRDefault="00F577F9" w:rsidP="006F45A1">
      <w:pPr>
        <w:pStyle w:val="af3"/>
        <w:spacing w:before="0"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  </w:t>
      </w:r>
      <w:hyperlink r:id="rId16" w:tooltip="6 октябр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6 октября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 xml:space="preserve">2003  №131-ФЗ «Об общих принципах 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7" w:tooltip="Органы местного самоуправлени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>в Российской Федерации».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Правом внесения замечаний и предложений по проекту решения Совета  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 муниципального  образования  «О  проекте внесения изменений и дополнений в Устав 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муниципального образования 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муниципального района Саратовской области»  (далее по тексту - проект)  обладают граждане </w:t>
      </w:r>
      <w:r w:rsidRPr="006F45A1">
        <w:rPr>
          <w:color w:val="000000"/>
          <w:sz w:val="22"/>
          <w:szCs w:val="22"/>
          <w:bdr w:val="none" w:sz="0" w:space="0" w:color="auto" w:frame="1"/>
        </w:rPr>
        <w:lastRenderedPageBreak/>
        <w:t xml:space="preserve">Российской Федерации, проживающие на территории 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 муниципального образования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proofErr w:type="gram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муниципального образования </w:t>
      </w:r>
      <w:proofErr w:type="spellStart"/>
      <w:r w:rsidRPr="006F45A1">
        <w:rPr>
          <w:color w:val="000000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муниципального района  включает: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- информирование граждан, объединений;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8" w:tooltip="Общественно-Государственные объединени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общественных объединений</w:t>
        </w:r>
      </w:hyperlink>
      <w:r w:rsidRPr="006F45A1">
        <w:rPr>
          <w:color w:val="000000"/>
          <w:sz w:val="22"/>
          <w:szCs w:val="22"/>
          <w:bdr w:val="none" w:sz="0" w:space="0" w:color="auto" w:frame="1"/>
        </w:rPr>
        <w:t>, их выборных органов;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19" w:tooltip="Публичные слушани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публичных слушаний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 xml:space="preserve">4. </w:t>
      </w:r>
      <w:proofErr w:type="gramStart"/>
      <w:r w:rsidRPr="006F45A1">
        <w:rPr>
          <w:color w:val="000000"/>
          <w:sz w:val="22"/>
          <w:szCs w:val="22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0" w:tooltip="Конституция Российской Федерации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6F45A1">
        <w:rPr>
          <w:color w:val="000000"/>
          <w:sz w:val="22"/>
          <w:szCs w:val="22"/>
          <w:bdr w:val="none" w:sz="0" w:space="0" w:color="auto" w:frame="1"/>
        </w:rPr>
        <w:t>, Федеральным конституционным законам, Федеральному закону от 6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1" w:tooltip="Октябрь 2003 г.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октября 2003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>года  №131- ФЗ «Об общих принципах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3" w:tooltip="Белгородская обл.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 xml:space="preserve"> Саратовской области</w:t>
        </w:r>
      </w:hyperlink>
      <w:r w:rsidRPr="006F45A1">
        <w:rPr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6F45A1">
        <w:rPr>
          <w:color w:val="000000"/>
          <w:sz w:val="22"/>
          <w:szCs w:val="22"/>
          <w:bdr w:val="none" w:sz="0" w:space="0" w:color="auto" w:frame="1"/>
        </w:rPr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>в Российской Федерации»  и иным Федеральным законам,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5" w:tooltip="Законы, Белгородская обл.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законам Саратовской области</w:t>
        </w:r>
      </w:hyperlink>
      <w:r w:rsidRPr="006F45A1">
        <w:rPr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6" w:tooltip="Органы местного самоуправления" w:history="1">
        <w:r w:rsidRPr="006F45A1">
          <w:rPr>
            <w:rStyle w:val="a3"/>
            <w:color w:val="000000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6F45A1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6F45A1">
        <w:rPr>
          <w:color w:val="000000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быть </w:t>
      </w:r>
      <w:proofErr w:type="gramStart"/>
      <w:r w:rsidRPr="006F45A1">
        <w:rPr>
          <w:color w:val="000000"/>
          <w:sz w:val="22"/>
          <w:szCs w:val="22"/>
          <w:bdr w:val="none" w:sz="0" w:space="0" w:color="auto" w:frame="1"/>
        </w:rPr>
        <w:t>названы</w:t>
      </w:r>
      <w:proofErr w:type="gramEnd"/>
      <w:r w:rsidRPr="006F45A1">
        <w:rPr>
          <w:color w:val="000000"/>
          <w:sz w:val="22"/>
          <w:szCs w:val="22"/>
          <w:bdr w:val="none" w:sz="0" w:space="0" w:color="auto" w:frame="1"/>
        </w:rPr>
        <w:t xml:space="preserve"> конкретно.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F577F9" w:rsidRPr="006F45A1" w:rsidRDefault="00F577F9" w:rsidP="006F45A1">
      <w:pPr>
        <w:pStyle w:val="af3"/>
        <w:spacing w:before="0" w:beforeAutospacing="0" w:after="0" w:afterAutospacing="0"/>
        <w:ind w:left="-1276" w:firstLine="283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F577F9" w:rsidRPr="006F45A1" w:rsidRDefault="00F577F9" w:rsidP="006F45A1">
      <w:pPr>
        <w:widowControl w:val="0"/>
        <w:ind w:left="-1276" w:firstLine="283"/>
        <w:jc w:val="both"/>
        <w:rPr>
          <w:color w:val="000000"/>
          <w:sz w:val="22"/>
          <w:szCs w:val="22"/>
        </w:rPr>
      </w:pPr>
      <w:r w:rsidRPr="006F45A1">
        <w:rPr>
          <w:color w:val="000000"/>
          <w:sz w:val="22"/>
          <w:szCs w:val="22"/>
          <w:bdr w:val="none" w:sz="0" w:space="0" w:color="auto" w:frame="1"/>
        </w:rPr>
        <w:t xml:space="preserve">6. </w:t>
      </w:r>
      <w:r w:rsidRPr="006F45A1">
        <w:rPr>
          <w:color w:val="000000"/>
          <w:sz w:val="22"/>
          <w:szCs w:val="22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6F45A1">
        <w:rPr>
          <w:color w:val="000000"/>
          <w:sz w:val="22"/>
          <w:szCs w:val="22"/>
        </w:rPr>
        <w:t>Ивантеевского</w:t>
      </w:r>
      <w:proofErr w:type="spellEnd"/>
      <w:r w:rsidRPr="006F45A1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6F45A1">
        <w:rPr>
          <w:color w:val="000000"/>
          <w:sz w:val="22"/>
          <w:szCs w:val="22"/>
        </w:rPr>
        <w:t>Ивантеевского</w:t>
      </w:r>
      <w:proofErr w:type="spellEnd"/>
      <w:r w:rsidRPr="006F45A1">
        <w:rPr>
          <w:color w:val="000000"/>
          <w:sz w:val="22"/>
          <w:szCs w:val="22"/>
        </w:rPr>
        <w:t xml:space="preserve">  муниципального  района Саратовской области направлять в администрацию </w:t>
      </w:r>
      <w:proofErr w:type="spellStart"/>
      <w:r w:rsidRPr="006F45A1">
        <w:rPr>
          <w:color w:val="000000"/>
          <w:sz w:val="22"/>
          <w:szCs w:val="22"/>
        </w:rPr>
        <w:t>Ивантеевского</w:t>
      </w:r>
      <w:proofErr w:type="spellEnd"/>
      <w:r w:rsidRPr="006F45A1">
        <w:rPr>
          <w:color w:val="000000"/>
          <w:sz w:val="22"/>
          <w:szCs w:val="22"/>
        </w:rPr>
        <w:t xml:space="preserve">  муниципального образования  по адресу: село Ивантеевка, улица  Советская, 14,  по телефону 5-16-39.</w:t>
      </w:r>
    </w:p>
    <w:p w:rsidR="00F577F9" w:rsidRPr="006F45A1" w:rsidRDefault="00F577F9" w:rsidP="006F45A1">
      <w:pPr>
        <w:pStyle w:val="3"/>
        <w:tabs>
          <w:tab w:val="left" w:pos="-142"/>
        </w:tabs>
        <w:ind w:left="-1276" w:firstLine="283"/>
        <w:rPr>
          <w:b w:val="0"/>
          <w:sz w:val="22"/>
          <w:szCs w:val="22"/>
        </w:rPr>
      </w:pPr>
    </w:p>
    <w:p w:rsidR="00F577F9" w:rsidRDefault="00F577F9" w:rsidP="006F45A1">
      <w:pPr>
        <w:pStyle w:val="3"/>
        <w:tabs>
          <w:tab w:val="left" w:pos="-142"/>
        </w:tabs>
        <w:ind w:left="-1276" w:firstLine="283"/>
        <w:rPr>
          <w:b w:val="0"/>
          <w:sz w:val="22"/>
          <w:szCs w:val="22"/>
        </w:rPr>
      </w:pPr>
    </w:p>
    <w:p w:rsidR="004D0A80" w:rsidRPr="004D0A80" w:rsidRDefault="004D0A80" w:rsidP="004D0A80">
      <w:bookmarkStart w:id="2" w:name="_GoBack"/>
      <w:bookmarkEnd w:id="2"/>
    </w:p>
    <w:p w:rsidR="00F577F9" w:rsidRPr="000E646B" w:rsidRDefault="00F577F9" w:rsidP="00F577F9">
      <w:pPr>
        <w:pStyle w:val="3"/>
        <w:tabs>
          <w:tab w:val="left" w:pos="-142"/>
        </w:tabs>
        <w:rPr>
          <w:b w:val="0"/>
          <w:sz w:val="24"/>
          <w:szCs w:val="24"/>
        </w:rPr>
      </w:pPr>
    </w:p>
    <w:p w:rsidR="00F577F9" w:rsidRDefault="00F577F9" w:rsidP="00F577F9">
      <w:pPr>
        <w:tabs>
          <w:tab w:val="left" w:pos="1956"/>
        </w:tabs>
        <w:rPr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C13B2C" w:rsidRPr="00E93385" w:rsidTr="00D671F4">
        <w:tc>
          <w:tcPr>
            <w:tcW w:w="4996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Зеленая,17</w:t>
            </w:r>
          </w:p>
        </w:tc>
        <w:tc>
          <w:tcPr>
            <w:tcW w:w="6652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124A1">
              <w:rPr>
                <w:color w:val="000000" w:themeColor="text1"/>
                <w:sz w:val="22"/>
                <w:szCs w:val="22"/>
              </w:rPr>
              <w:t>20</w:t>
            </w:r>
            <w:r w:rsidRPr="00E93385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C13B2C" w:rsidRDefault="00C13B2C" w:rsidP="00C13B2C">
      <w:pPr>
        <w:tabs>
          <w:tab w:val="left" w:pos="1178"/>
        </w:tabs>
        <w:rPr>
          <w:sz w:val="22"/>
          <w:szCs w:val="22"/>
        </w:rPr>
      </w:pPr>
    </w:p>
    <w:sectPr w:rsidR="00C13B2C" w:rsidSect="006124A1">
      <w:footerReference w:type="default" r:id="rId27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8F" w:rsidRDefault="00325E8F" w:rsidP="0040148A">
      <w:r>
        <w:separator/>
      </w:r>
    </w:p>
  </w:endnote>
  <w:endnote w:type="continuationSeparator" w:id="0">
    <w:p w:rsidR="00325E8F" w:rsidRDefault="00325E8F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F9" w:rsidRDefault="00F577F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D0A80">
      <w:rPr>
        <w:noProof/>
      </w:rPr>
      <w:t>1</w:t>
    </w:r>
    <w:r>
      <w:fldChar w:fldCharType="end"/>
    </w:r>
  </w:p>
  <w:p w:rsidR="00F577F9" w:rsidRDefault="00F577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8F" w:rsidRDefault="00325E8F" w:rsidP="0040148A">
      <w:r>
        <w:separator/>
      </w:r>
    </w:p>
  </w:footnote>
  <w:footnote w:type="continuationSeparator" w:id="0">
    <w:p w:rsidR="00325E8F" w:rsidRDefault="00325E8F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8164D"/>
    <w:rsid w:val="00295209"/>
    <w:rsid w:val="002C4CAB"/>
    <w:rsid w:val="002F2592"/>
    <w:rsid w:val="002F4986"/>
    <w:rsid w:val="00325E8F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B30"/>
    <w:rsid w:val="0044219A"/>
    <w:rsid w:val="0044230E"/>
    <w:rsid w:val="004709A5"/>
    <w:rsid w:val="00482C58"/>
    <w:rsid w:val="00483381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124A1"/>
    <w:rsid w:val="00621C7C"/>
    <w:rsid w:val="00675959"/>
    <w:rsid w:val="006826E8"/>
    <w:rsid w:val="006C1F53"/>
    <w:rsid w:val="006F0AA9"/>
    <w:rsid w:val="006F45A1"/>
    <w:rsid w:val="00711D51"/>
    <w:rsid w:val="00714E84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77053"/>
    <w:rsid w:val="0088749B"/>
    <w:rsid w:val="0089770F"/>
    <w:rsid w:val="008B44E1"/>
    <w:rsid w:val="008D5EC9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81CDE"/>
    <w:rsid w:val="0099132A"/>
    <w:rsid w:val="00996E9B"/>
    <w:rsid w:val="009A17A9"/>
    <w:rsid w:val="009A19A2"/>
    <w:rsid w:val="009A6D78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149FC"/>
    <w:rsid w:val="00A61829"/>
    <w:rsid w:val="00A80427"/>
    <w:rsid w:val="00A80831"/>
    <w:rsid w:val="00A8275B"/>
    <w:rsid w:val="00A8759B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74DFC"/>
    <w:rsid w:val="00B757E4"/>
    <w:rsid w:val="00B80D53"/>
    <w:rsid w:val="00BD2222"/>
    <w:rsid w:val="00BE7281"/>
    <w:rsid w:val="00BF340E"/>
    <w:rsid w:val="00C02782"/>
    <w:rsid w:val="00C13B2C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obshestvenno_gosudarstvennie_obtzedineniya/" TargetMode="External"/><Relationship Id="rId26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ktyabrmz_2003_g_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rgani_mestnogo_samoupravleniya/" TargetMode="External"/><Relationship Id="rId25" Type="http://schemas.openxmlformats.org/officeDocument/2006/relationships/hyperlink" Target="http://pandia.ru/text/category/zakoni__belgorodskaya_ob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20" Type="http://schemas.openxmlformats.org/officeDocument/2006/relationships/hyperlink" Target="http://pandia.ru/text/category/konstitutciya_rossijskoj_federatci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9A1E9C84BB384AFB45FB6FC139258784F3FFCB734CC321C969F721059D229D20A2B0A9B0104D70C70BAE2HCJ" TargetMode="External"/><Relationship Id="rId23" Type="http://schemas.openxmlformats.org/officeDocument/2006/relationships/hyperlink" Target="http://pandia.ru/text/category/belgorodskaya_obl_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&#1056;&#1072;&#1081;&#1086;&#1085;&#1085;&#1086;&#1077;%20&#1089;&#1086;&#1073;&#1088;&#1072;&#1085;&#1080;&#1077;\&#1088;&#1077;&#1096;&#1077;&#1085;&#1080;&#1077;%20&#1086;&#1090;%2022.07.2020%20&#8470;16.doc" TargetMode="External"/><Relationship Id="rId19" Type="http://schemas.openxmlformats.org/officeDocument/2006/relationships/hyperlink" Target="http://pandia.ru/text/category/publichnie_slush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ysobr-iva@mail.ru" TargetMode="External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F2F1-66BE-4DFE-9510-63B27C4F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11534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136</cp:revision>
  <cp:lastPrinted>2023-06-14T10:26:00Z</cp:lastPrinted>
  <dcterms:created xsi:type="dcterms:W3CDTF">2019-09-11T09:25:00Z</dcterms:created>
  <dcterms:modified xsi:type="dcterms:W3CDTF">2023-07-04T10:56:00Z</dcterms:modified>
</cp:coreProperties>
</file>