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  <w:sz w:val="24"/>
          <w:szCs w:val="24"/>
        </w:rPr>
        <w:t xml:space="preserve">ИЗВЕЩЕНИЕ №  </w:t>
      </w:r>
      <w:bookmarkStart w:id="0" w:name="_GoBack"/>
      <w:bookmarkEnd w:id="0"/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6</w:t>
      </w:r>
    </w:p>
    <w:p>
      <w:pPr>
        <w:pStyle w:val="Normal"/>
        <w:ind w:firstLine="567"/>
        <w:jc w:val="center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>
      <w:pPr>
        <w:pStyle w:val="22"/>
        <w:shd w:fill="FFFFFF" w:val="clear"/>
        <w:spacing w:lineRule="auto" w:line="240" w:before="0" w:after="0"/>
        <w:ind w:left="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земельных участков, государственная собственность на который не разграничена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12.10</w:t>
      </w:r>
      <w:r>
        <w:rPr>
          <w:sz w:val="24"/>
          <w:szCs w:val="24"/>
        </w:rPr>
        <w:t xml:space="preserve">.2020 №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3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79</w:t>
      </w:r>
      <w:r>
        <w:rPr>
          <w:sz w:val="24"/>
          <w:szCs w:val="24"/>
        </w:rPr>
        <w:t xml:space="preserve">; 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12.10</w:t>
      </w:r>
      <w:r>
        <w:rPr>
          <w:sz w:val="24"/>
          <w:szCs w:val="24"/>
        </w:rPr>
        <w:t xml:space="preserve">.2020 №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38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0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  <w:t>16</w:t>
      </w:r>
      <w:r>
        <w:rPr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  <w:t>ноября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2020г.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20"/>
        <w:ind w:firstLine="567"/>
        <w:jc w:val="both"/>
        <w:rPr/>
      </w:pPr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подаются 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 xml:space="preserve">с </w:t>
      </w:r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15.10</w:t>
      </w:r>
      <w:r>
        <w:rPr>
          <w:b/>
          <w:bCs/>
          <w:sz w:val="24"/>
          <w:szCs w:val="24"/>
        </w:rPr>
        <w:t xml:space="preserve">.2020г </w:t>
      </w:r>
      <w:r>
        <w:rPr>
          <w:sz w:val="24"/>
          <w:szCs w:val="24"/>
        </w:rPr>
        <w:t>в рабочие дни с 8.00 до 12.00 и с 13.00 до 16.00 часов (время местное) по адресу: 413950, Саратовская область, Ивантеевский район, с.Ивантеевка,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20"/>
        <w:ind w:firstLine="567"/>
        <w:jc w:val="both"/>
        <w:rPr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для участия в аукционе:  </w:t>
      </w:r>
      <w:r>
        <w:rPr>
          <w:rFonts w:eastAsia="Times New Roman" w:cs="Times New Roman"/>
          <w:b/>
          <w:bCs/>
          <w:color w:val="00000A"/>
          <w:sz w:val="24"/>
          <w:szCs w:val="24"/>
          <w:lang w:eastAsia="ru-RU"/>
        </w:rPr>
        <w:t>11 ноября</w:t>
      </w:r>
      <w:r>
        <w:rPr>
          <w:b/>
          <w:bCs/>
          <w:sz w:val="24"/>
          <w:szCs w:val="24"/>
        </w:rPr>
        <w:t xml:space="preserve"> 2020 года, 12.00 часов (время местное)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  <w:highlight w:val="white"/>
        </w:rPr>
        <w:t xml:space="preserve">Дата, время, место определения участников аукциона –  </w:t>
      </w:r>
      <w:r>
        <w:rPr>
          <w:rFonts w:eastAsia="Times New Roman" w:cs="Times New Roman"/>
          <w:b/>
          <w:color w:val="00000A"/>
          <w:sz w:val="24"/>
          <w:szCs w:val="24"/>
          <w:highlight w:val="white"/>
          <w:lang w:eastAsia="ru-RU"/>
        </w:rPr>
        <w:t>11 ноября</w:t>
      </w:r>
      <w:r>
        <w:rPr>
          <w:b/>
          <w:sz w:val="24"/>
          <w:szCs w:val="24"/>
        </w:rPr>
        <w:t xml:space="preserve"> 2020 г. в 15.00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  <w:sz w:val="24"/>
          <w:szCs w:val="24"/>
        </w:rPr>
        <w:t xml:space="preserve">Регистрация участников проводится </w:t>
      </w:r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16 ноября</w:t>
      </w:r>
      <w:r>
        <w:rPr>
          <w:b/>
          <w:bCs/>
          <w:sz w:val="24"/>
          <w:szCs w:val="24"/>
        </w:rPr>
        <w:t xml:space="preserve"> 2020 года 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>
      <w:pPr>
        <w:pStyle w:val="Style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>
      <w:pPr>
        <w:pStyle w:val="Style24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>
      <w:pPr>
        <w:pStyle w:val="Style24"/>
        <w:ind w:hanging="0"/>
        <w:rPr/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право заключения договора аренды земельного участка:</w:t>
      </w:r>
    </w:p>
    <w:tbl>
      <w:tblPr>
        <w:tblW w:w="10035" w:type="dxa"/>
        <w:jc w:val="left"/>
        <w:tblInd w:w="0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9"/>
        <w:gridCol w:w="2411"/>
        <w:gridCol w:w="915"/>
        <w:gridCol w:w="1635"/>
        <w:gridCol w:w="975"/>
        <w:gridCol w:w="1245"/>
        <w:gridCol w:w="1125"/>
        <w:gridCol w:w="1140"/>
      </w:tblGrid>
      <w:tr>
        <w:trPr>
          <w:trHeight w:val="67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и характеристики объекта аукциона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аренды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  <w:br/>
              <w:t>общая (кв. м)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– размер годовой арендной платы (руб.)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(3%)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с.Ивантеевка, 45м к северо-востоку от территории Ивантеевской РБ, в 45м от автодороги «Ивантеевка-ж.д. ст.К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левенка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»</w:t>
            </w:r>
            <w:r>
              <w:rPr/>
              <w:t>, с видом разрешенного использования «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предпринимательство</w:t>
            </w:r>
            <w:r>
              <w:rPr/>
              <w:t>»,  категория земель: земли населенных пунктов.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  <w:t>2года 6 месяцев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szCs w:val="20"/>
                <w:lang w:eastAsia="ru-RU"/>
              </w:rPr>
              <w:t>220201</w:t>
            </w:r>
            <w:r>
              <w:rPr>
                <w:rFonts w:eastAsia="Times New Roman CYR"/>
                <w:bCs/>
              </w:rPr>
              <w:t>:</w:t>
            </w:r>
            <w:r>
              <w:rPr>
                <w:rFonts w:eastAsia="Times New Roman CYR"/>
                <w:bCs/>
              </w:rPr>
              <w:t>121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370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18505,00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восемнадцать тысяч пятьсот пять</w:t>
            </w:r>
            <w:r>
              <w:rPr/>
              <w:t>) рублей 00 копеек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555</w:t>
            </w:r>
            <w:r>
              <w:rPr/>
              <w:t>,00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18505,00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восемнадцать тысяч пятьсот пять</w:t>
            </w:r>
            <w:r>
              <w:rPr/>
              <w:t>) рублей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bookmarkStart w:id="1" w:name="__DdeLink__6167_2344318399"/>
            <w:r>
              <w:rPr>
                <w:rFonts w:eastAsia="Times New Roman CYR"/>
                <w:color w:val="000000"/>
              </w:rPr>
              <w:t xml:space="preserve">Саратовская область, Ивантеевский район, </w:t>
            </w:r>
            <w:r>
              <w:rPr>
                <w:rFonts w:eastAsia="Times New Roman CYR" w:cs="Times New Roman"/>
                <w:color w:val="000000"/>
                <w:szCs w:val="20"/>
                <w:lang w:eastAsia="ru-RU"/>
              </w:rPr>
              <w:t>Зна</w:t>
            </w:r>
            <w:r>
              <w:rPr>
                <w:rFonts w:eastAsia="Times New Roman CYR" w:cs="Times New Roman"/>
                <w:color w:val="000000"/>
                <w:szCs w:val="20"/>
                <w:lang w:eastAsia="ru-RU"/>
              </w:rPr>
              <w:t>менское МО, 100м от границы п.Знаменский (85м от автодороги Самар-Пугачев-Энгельс-Волгоград), между АЗС и территорией мехтока</w:t>
            </w:r>
            <w:bookmarkEnd w:id="1"/>
            <w:r>
              <w:rPr>
                <w:rFonts w:eastAsia="Times New Roman CYR"/>
                <w:color w:val="000000"/>
              </w:rPr>
              <w:t xml:space="preserve">, </w:t>
            </w:r>
            <w:r>
              <w:rPr>
                <w:rFonts w:eastAsia="Times New Roman CYR"/>
                <w:color w:val="auto"/>
              </w:rPr>
              <w:t>с видом разрешенного использования: «предпринимательство», категория</w:t>
            </w:r>
            <w:r>
              <w:rPr>
                <w:rFonts w:eastAsia="Times New Roman CYR"/>
                <w:color w:val="000000"/>
              </w:rPr>
              <w:t xml:space="preserve"> земель: земли </w:t>
            </w:r>
            <w:r>
              <w:rPr>
                <w:rFonts w:eastAsia="Times New Roman CYR" w:cs="Times New Roman"/>
                <w:color w:val="000000"/>
                <w:szCs w:val="20"/>
                <w:lang w:eastAsia="ru-RU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eastAsia="Times New Roman CYR"/>
                <w:color w:val="000000"/>
              </w:rPr>
              <w:t>, обременен охранной зоной объектов электросетевого хозяйства.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  <w:t>2года 6 месяцев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  <w:t>070201</w:t>
            </w:r>
            <w:r>
              <w:rPr>
                <w:bCs/>
              </w:rPr>
              <w:t>:</w:t>
            </w:r>
            <w:r>
              <w:rPr>
                <w:bCs/>
              </w:rPr>
              <w:t>294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569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Cs w:val="20"/>
                <w:lang w:eastAsia="ru-RU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10643</w:t>
            </w:r>
            <w:bookmarkStart w:id="2" w:name="__DdeLink__2220_98102807"/>
            <w:r>
              <w:rPr/>
              <w:t>,00 (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Десять</w:t>
            </w:r>
            <w:r>
              <w:rPr/>
              <w:t xml:space="preserve"> тысяч  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шестьсот сорок три</w:t>
            </w:r>
            <w:r>
              <w:rPr/>
              <w:t xml:space="preserve"> ) рубля 00 копеек</w:t>
            </w:r>
            <w:bookmarkEnd w:id="2"/>
          </w:p>
        </w:tc>
        <w:tc>
          <w:tcPr>
            <w:tcW w:w="11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319</w:t>
            </w:r>
            <w:r>
              <w:rPr/>
              <w:t>,00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Cs w:val="20"/>
                <w:lang w:eastAsia="ru-RU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10643</w:t>
            </w:r>
            <w:bookmarkStart w:id="3" w:name="__DdeLink__2220_981028071"/>
            <w:r>
              <w:rPr/>
              <w:t>,00 (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Десять</w:t>
            </w:r>
            <w:r>
              <w:rPr/>
              <w:t xml:space="preserve"> тысяч  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шестьсот сорок три</w:t>
            </w:r>
            <w:r>
              <w:rPr/>
              <w:t xml:space="preserve"> ) рубля 00 копеек</w:t>
            </w:r>
            <w:bookmarkEnd w:id="3"/>
          </w:p>
        </w:tc>
      </w:tr>
    </w:tbl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Параметры разрешенного строительства объектов капитального строительства для Лота 1 в соответствии с действующими правилами землепользования и застройки  территории Ивантеевского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1) Согласно письма Северного производственного отделения филиала ПАО «МРСК Волги»-«Саратовские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Электроснабжение возможно от источника питания ВЛ-0,4кВ КТП №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602</w:t>
      </w:r>
      <w:r>
        <w:rPr>
          <w:sz w:val="24"/>
          <w:szCs w:val="24"/>
        </w:rPr>
        <w:t xml:space="preserve"> ВЛ-1005 ПС 35кВ Ивантеевская. Сроки подключения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№46/2 от 25.12.2019г </w:t>
      </w:r>
    </w:p>
    <w:p>
      <w:pPr>
        <w:pStyle w:val="Normal"/>
        <w:suppressAutoHyphens w:val="true"/>
        <w:ind w:firstLine="709"/>
        <w:jc w:val="both"/>
        <w:rPr/>
      </w:pPr>
      <w:bookmarkStart w:id="4" w:name="__DdeLink__53361_2653030480"/>
      <w:r>
        <w:rPr>
          <w:sz w:val="24"/>
          <w:szCs w:val="24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/>
      </w:pPr>
      <w:bookmarkStart w:id="5" w:name="__DdeLink__53361_2653030480"/>
      <w:r>
        <w:rPr>
          <w:sz w:val="24"/>
          <w:szCs w:val="24"/>
        </w:rPr>
        <w:t>3) Согласно письма ГУП «Облводоресурс»-«Ивантеевский»</w:t>
      </w:r>
      <w:bookmarkEnd w:id="5"/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объект не мог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ж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ет</w:t>
      </w:r>
      <w:r>
        <w:rPr>
          <w:sz w:val="24"/>
          <w:szCs w:val="24"/>
        </w:rPr>
        <w:t xml:space="preserve"> быть подключен к сетям центрального водопровода, так как данный участок находится на большом расстоянии от водопроводной линии и недоступен к подключению.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 xml:space="preserve">Параметры разрешенного строительства объектов капитального строительства для Лота </w:t>
      </w:r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2</w:t>
      </w:r>
      <w:r>
        <w:rPr>
          <w:b/>
          <w:sz w:val="24"/>
          <w:szCs w:val="24"/>
        </w:rPr>
        <w:t xml:space="preserve"> в соответствии с действующими правилами землепользования и застройки  территории </w:t>
      </w:r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Знаменского</w:t>
      </w:r>
      <w:r>
        <w:rPr>
          <w:b/>
          <w:sz w:val="24"/>
          <w:szCs w:val="24"/>
        </w:rPr>
        <w:t xml:space="preserve">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 xml:space="preserve">Лот № </w:t>
      </w:r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2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1) Согласно письма Северного производственного отделения филиала ПАО «МРСК Волги»-«Саратовские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Электроснабжение возможно от источника питания ВЛ-0,4кВ КТП №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8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12</w:t>
      </w:r>
      <w:r>
        <w:rPr>
          <w:sz w:val="24"/>
          <w:szCs w:val="24"/>
        </w:rPr>
        <w:t xml:space="preserve"> ВЛ-1005 ПС 35кВ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Знаменская</w:t>
      </w:r>
      <w:r>
        <w:rPr>
          <w:sz w:val="24"/>
          <w:szCs w:val="24"/>
        </w:rPr>
        <w:t xml:space="preserve">. Сроки подключения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№46/2 от 25.12.2019г </w:t>
      </w:r>
    </w:p>
    <w:p>
      <w:pPr>
        <w:pStyle w:val="Normal"/>
        <w:suppressAutoHyphens w:val="true"/>
        <w:ind w:firstLine="709"/>
        <w:jc w:val="both"/>
        <w:rPr/>
      </w:pPr>
      <w:bookmarkStart w:id="6" w:name="__DdeLink__53361_26530304801"/>
      <w:r>
        <w:rPr>
          <w:sz w:val="24"/>
          <w:szCs w:val="24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/>
      </w:pPr>
      <w:bookmarkStart w:id="7" w:name="__DdeLink__53361_26530304801"/>
      <w:r>
        <w:rPr>
          <w:sz w:val="24"/>
          <w:szCs w:val="24"/>
        </w:rPr>
        <w:t>3) Согласно письма ГУП «Облводоресурс»-«Ивантеевский»</w:t>
      </w:r>
      <w:bookmarkEnd w:id="7"/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объект не мо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ж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ет</w:t>
      </w:r>
      <w:r>
        <w:rPr>
          <w:sz w:val="24"/>
          <w:szCs w:val="24"/>
        </w:rPr>
        <w:t xml:space="preserve"> быть подключен к сетям центрального водопровода, так как данный участок находится на большом расстоянии от водопроводной линии и недоступен к подключению.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подать только одну заявку.</w:t>
      </w:r>
    </w:p>
    <w:p>
      <w:pPr>
        <w:pStyle w:val="Style24"/>
        <w:widowControl/>
        <w:bidi w:val="0"/>
        <w:spacing w:before="0" w:after="0"/>
        <w:ind w:left="0" w:right="0" w:firstLine="567"/>
        <w:jc w:val="both"/>
        <w:rPr/>
      </w:pPr>
      <w:r>
        <w:rPr>
          <w:sz w:val="24"/>
          <w:szCs w:val="24"/>
        </w:rPr>
        <w:t>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2">
        <w:r>
          <w:rPr>
            <w:rStyle w:val="Style15"/>
            <w:sz w:val="24"/>
            <w:szCs w:val="24"/>
            <w:u w:val="none"/>
            <w:lang w:val="en-US"/>
          </w:rPr>
          <w:t>iva</w:t>
        </w:r>
        <w:r>
          <w:rPr>
            <w:rStyle w:val="Style15"/>
            <w:sz w:val="24"/>
            <w:szCs w:val="24"/>
            <w:u w:val="none"/>
          </w:rPr>
          <w:t>_</w:t>
        </w:r>
        <w:r>
          <w:rPr>
            <w:rStyle w:val="Style15"/>
            <w:sz w:val="24"/>
            <w:szCs w:val="24"/>
            <w:u w:val="none"/>
            <w:lang w:val="en-US"/>
          </w:rPr>
          <w:t>omo</w:t>
        </w:r>
        <w:r>
          <w:rPr>
            <w:rStyle w:val="Style15"/>
            <w:sz w:val="24"/>
            <w:szCs w:val="24"/>
            <w:u w:val="none"/>
          </w:rPr>
          <w:t>@</w:t>
        </w:r>
        <w:r>
          <w:rPr>
            <w:rStyle w:val="Style15"/>
            <w:sz w:val="24"/>
            <w:szCs w:val="24"/>
            <w:u w:val="none"/>
            <w:lang w:val="en-US"/>
          </w:rPr>
          <w:t>rambler</w:t>
        </w:r>
        <w:r>
          <w:rPr>
            <w:rStyle w:val="Style15"/>
            <w:sz w:val="24"/>
            <w:szCs w:val="24"/>
            <w:u w:val="none"/>
          </w:rPr>
          <w:t>.</w:t>
        </w:r>
        <w:r>
          <w:rPr>
            <w:rStyle w:val="Style15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). 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4"/>
        <w:ind w:firstLine="567"/>
        <w:rPr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4"/>
        <w:ind w:firstLine="567"/>
        <w:rPr/>
      </w:pPr>
      <w:r>
        <w:rPr>
          <w:b/>
          <w:bCs/>
          <w:sz w:val="24"/>
          <w:szCs w:val="24"/>
        </w:rPr>
        <w:t xml:space="preserve">Срок и порядок внесения задатка: </w:t>
      </w:r>
      <w:r>
        <w:rPr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40302810422023004227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 xml:space="preserve">: Отделение Саратов г.Саратов; </w:t>
      </w:r>
      <w:r>
        <w:rPr>
          <w:b/>
          <w:sz w:val="24"/>
          <w:szCs w:val="24"/>
          <w:u w:val="single"/>
        </w:rPr>
        <w:t xml:space="preserve">получатель: </w:t>
      </w:r>
      <w:r>
        <w:rPr>
          <w:sz w:val="24"/>
          <w:szCs w:val="24"/>
        </w:rPr>
        <w:t xml:space="preserve">Управление Федерального казначейства по Саратовской области (Администрация Ивантеевского муниципального района Саратовской области л\с 05603039270);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 xml:space="preserve">6414001592;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046311001, назначение платежа  «Средства, поступающие во временное распоряжение».</w:t>
      </w:r>
    </w:p>
    <w:p>
      <w:pPr>
        <w:pStyle w:val="Style24"/>
        <w:ind w:firstLine="567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Задаток должен поступить на счет Продавца не позднее  </w:t>
      </w:r>
      <w:r>
        <w:rPr>
          <w:b/>
          <w:color w:val="auto"/>
          <w:sz w:val="24"/>
          <w:szCs w:val="24"/>
        </w:rPr>
        <w:t>даты и времени окончания приема заявок</w:t>
      </w:r>
      <w:r>
        <w:rPr>
          <w:b/>
          <w:sz w:val="24"/>
          <w:szCs w:val="24"/>
        </w:rPr>
        <w:t>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3">
        <w:r>
          <w:rPr>
            <w:rStyle w:val="Style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4">
        <w:r>
          <w:rPr>
            <w:rStyle w:val="Style"/>
          </w:rPr>
          <w:t>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r:id="rId5">
        <w:r>
          <w:rPr>
            <w:rStyle w:val="Style"/>
          </w:rPr>
          <w:t>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документы, подтверждающие внесение задатка.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Требования к оформлению представляемых документов: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8" w:name="__DdeLink__867_2611294593"/>
      <w:r>
        <w:rPr>
          <w:sz w:val="24"/>
          <w:szCs w:val="24"/>
        </w:rPr>
        <w:t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  <w:bookmarkEnd w:id="8"/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/>
      </w:pPr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по адресу: </w:t>
      </w:r>
      <w:hyperlink r:id="rId6">
        <w:r>
          <w:rPr>
            <w:rStyle w:val="Style15"/>
            <w:sz w:val="24"/>
            <w:szCs w:val="24"/>
          </w:rPr>
          <w:t>http://</w:t>
        </w:r>
      </w:hyperlink>
      <w:hyperlink r:id="rId7">
        <w:r>
          <w:rPr>
            <w:rStyle w:val="Style15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  В.А. Болмосов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 НА УЧАСТИЕ В АУКЦИОНЕ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>
      <w:pPr>
        <w:pStyle w:val="Normal"/>
        <w:ind w:left="558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/>
      </w:pPr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9" w:name="OLE_LINK5"/>
      <w:bookmarkStart w:id="10" w:name="OLE_LINK6"/>
      <w:r>
        <w:rPr/>
        <w:t>_____________________________________________________________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9"/>
      <w:bookmarkEnd w:id="10"/>
    </w:p>
    <w:p>
      <w:pPr>
        <w:pStyle w:val="Normal"/>
        <w:rPr/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jc w:val="center"/>
        <w:rPr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10425" w:type="dxa"/>
        <w:jc w:val="left"/>
        <w:tblInd w:w="-76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25"/>
      </w:tblGrid>
      <w:tr>
        <w:trPr>
          <w:trHeight w:val="11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серия……………………№ ………………………………., дата выдачи «…....» ………………..….г.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………………………………………………………………………………………………………………...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rPr/>
            </w:pPr>
            <w:r>
              <w:rPr/>
              <w:t>Контактный телефон….…..……………………………………………………………………………………………………...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………………………………………………………………………………………………….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 …………....……№ ………………., дата выдачи «…....» ……...…… .…....г.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……………………………………………………………………………………………………………..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телефон……..…………………………………………………………………………………………………….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/>
      </w:pPr>
      <w:r>
        <w:rPr/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51" w:type="dxa"/>
        <w:jc w:val="left"/>
        <w:tblInd w:w="-76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51"/>
      </w:tblGrid>
      <w:tr>
        <w:trPr>
          <w:trHeight w:val="397" w:hRule="atLeast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>
            <w:pPr>
              <w:pStyle w:val="Normal"/>
              <w:rPr/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rPr/>
              <w:t>………………………………………………………...……………………………………………………………....</w:t>
            </w:r>
          </w:p>
        </w:tc>
      </w:tr>
    </w:tbl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/>
      </w:pPr>
      <w:r>
        <w:rPr>
          <w:b/>
        </w:rPr>
        <w:t xml:space="preserve">______________ руб. </w:t>
      </w:r>
      <w:r>
        <w:rPr/>
        <w:t xml:space="preserve">_________________________________________________________________(сумма прописью), 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/>
      </w:pPr>
      <w:r>
        <w:rPr>
          <w:sz w:val="19"/>
          <w:szCs w:val="19"/>
        </w:rPr>
        <w:t>_________________________________________________________________________________________________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366" w:type="dxa"/>
        <w:jc w:val="left"/>
        <w:tblInd w:w="-76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28"/>
        <w:gridCol w:w="697"/>
        <w:gridCol w:w="688"/>
        <w:gridCol w:w="686"/>
        <w:gridCol w:w="697"/>
        <w:gridCol w:w="688"/>
        <w:gridCol w:w="695"/>
        <w:gridCol w:w="691"/>
        <w:gridCol w:w="688"/>
        <w:gridCol w:w="696"/>
        <w:gridCol w:w="688"/>
        <w:gridCol w:w="697"/>
        <w:gridCol w:w="726"/>
      </w:tblGrid>
      <w:tr>
        <w:trPr>
          <w:trHeight w:val="187" w:hRule="atLeast"/>
        </w:trPr>
        <w:tc>
          <w:tcPr>
            <w:tcW w:w="202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2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25" w:type="dxa"/>
        <w:jc w:val="left"/>
        <w:tblInd w:w="-76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38"/>
        <w:gridCol w:w="207"/>
        <w:gridCol w:w="237"/>
        <w:gridCol w:w="214"/>
        <w:gridCol w:w="226"/>
        <w:gridCol w:w="219"/>
        <w:gridCol w:w="219"/>
        <w:gridCol w:w="226"/>
        <w:gridCol w:w="215"/>
        <w:gridCol w:w="229"/>
        <w:gridCol w:w="211"/>
        <w:gridCol w:w="234"/>
        <w:gridCol w:w="208"/>
        <w:gridCol w:w="247"/>
        <w:gridCol w:w="198"/>
        <w:gridCol w:w="9"/>
        <w:gridCol w:w="238"/>
        <w:gridCol w:w="194"/>
        <w:gridCol w:w="175"/>
        <w:gridCol w:w="75"/>
        <w:gridCol w:w="222"/>
        <w:gridCol w:w="240"/>
        <w:gridCol w:w="75"/>
        <w:gridCol w:w="372"/>
        <w:gridCol w:w="238"/>
        <w:gridCol w:w="207"/>
        <w:gridCol w:w="393"/>
        <w:gridCol w:w="52"/>
        <w:gridCol w:w="456"/>
        <w:gridCol w:w="103"/>
        <w:gridCol w:w="346"/>
        <w:gridCol w:w="265"/>
        <w:gridCol w:w="181"/>
        <w:gridCol w:w="424"/>
        <w:gridCol w:w="75"/>
        <w:gridCol w:w="451"/>
        <w:gridCol w:w="118"/>
        <w:gridCol w:w="333"/>
        <w:gridCol w:w="277"/>
        <w:gridCol w:w="175"/>
        <w:gridCol w:w="400"/>
      </w:tblGrid>
      <w:tr>
        <w:trPr>
          <w:trHeight w:val="224" w:hRule="atLeast"/>
        </w:trPr>
        <w:tc>
          <w:tcPr>
            <w:tcW w:w="1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jc w:val="both"/>
              <w:rPr/>
            </w:pPr>
            <w:r>
              <w:rPr/>
              <w:t>р/с или (л/с)</w:t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jc w:val="both"/>
              <w:rPr/>
            </w:pPr>
            <w:r>
              <w:rPr/>
              <w:t>к/с</w:t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0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81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337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7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2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7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/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/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  <w:t>Приложение №2</w:t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договора аренды земельного участка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_______________ </w:t>
        <w:tab/>
        <w:tab/>
        <w:tab/>
        <w:tab/>
        <w:tab/>
        <w:tab/>
        <w:tab/>
        <w:t xml:space="preserve"> «___» 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Арендодатель 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органа государственной власти)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 и место государственной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Арендодателя)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 (Положения) _________________________________, и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юридических лиц: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Арендатор 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организации согласно Уставу (Положению)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__________________________, ОГРН 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 и место государственной 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адрес (место нахождения) постоянного действующего исполнительного органа организации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 на  основании  Устава (Положения) 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Арендатор:___________________________________________________________________,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ИНН____________________________, ОГРН _____________________________________,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(для Индивидуальных предпринимателей)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Реквизиты документа, удостоверяющего личность__________________________, </w:t>
        <w:br/>
        <w:t>выдан 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(кем и когда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4"/>
      <w:bookmarkEnd w:id="11"/>
      <w:r>
        <w:rPr>
          <w:rFonts w:cs="Times New Roman" w:ascii="Times New Roman" w:hAnsi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 ____ (____________)  рублей.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>
      <w:pPr>
        <w:pStyle w:val="Style24"/>
        <w:ind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>
      <w:pPr>
        <w:pStyle w:val="Style24"/>
        <w:ind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>
      <w:pPr>
        <w:pStyle w:val="Style24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Осуществлять контроль за соблюдением условий Договора.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>
      <w:pPr>
        <w:pStyle w:val="Style24"/>
        <w:ind w:firstLine="425"/>
        <w:rPr>
          <w:sz w:val="24"/>
          <w:szCs w:val="24"/>
        </w:rPr>
      </w:pPr>
      <w:r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4.3.3. 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2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>
      <w:pPr>
        <w:pStyle w:val="Normal"/>
        <w:widowControl w:val="false"/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>
      <w:pPr>
        <w:pStyle w:val="Normal"/>
        <w:tabs>
          <w:tab w:val="clear" w:pos="708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 1 – расчет арендной платы.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 2 - Акт приема-передачи.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br w:type="page"/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акта приема-передачи к договору аренды земельного участка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>
          <w:sz w:val="24"/>
          <w:szCs w:val="24"/>
        </w:rPr>
        <w:t xml:space="preserve">         </w:t>
      </w:r>
      <w:r>
        <w:rPr/>
        <w:t xml:space="preserve">Приложение 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 xml:space="preserve"> к  Договору аренды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ab/>
        <w:tab/>
        <w:tab/>
        <w:t xml:space="preserve">             земельного участка от</w:t>
      </w:r>
    </w:p>
    <w:p>
      <w:pPr>
        <w:pStyle w:val="Normal"/>
        <w:widowControl w:val="false"/>
        <w:ind w:firstLine="567"/>
        <w:jc w:val="right"/>
        <w:rPr/>
      </w:pPr>
      <w:r>
        <w:rPr/>
        <w:t xml:space="preserve"> </w:t>
      </w:r>
      <w:r>
        <w:rPr/>
        <w:t xml:space="preserve">«_____» </w:t>
        <w:softHyphen/>
        <w:softHyphen/>
        <w:softHyphen/>
        <w:softHyphen/>
        <w:softHyphen/>
        <w:softHyphen/>
        <w:softHyphen/>
        <w:softHyphen/>
        <w:softHyphen/>
        <w:t xml:space="preserve">_________ № ______ </w:t>
      </w:r>
    </w:p>
    <w:p>
      <w:pPr>
        <w:pStyle w:val="Normal"/>
        <w:widowControl w:val="false"/>
        <w:ind w:firstLine="567"/>
        <w:jc w:val="right"/>
        <w:rPr/>
      </w:pPr>
      <w:r>
        <w:rPr/>
      </w:r>
    </w:p>
    <w:p>
      <w:pPr>
        <w:pStyle w:val="Normal"/>
        <w:widowControl w:val="false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>
      <w:pPr>
        <w:pStyle w:val="Normal"/>
        <w:widowControl w:val="false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>
      <w:pPr>
        <w:pStyle w:val="Normal"/>
        <w:ind w:firstLine="540"/>
        <w:jc w:val="both"/>
        <w:rPr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>
      <w:pPr>
        <w:pStyle w:val="Normal"/>
        <w:ind w:right="-2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</w:p>
    <w:p>
      <w:pPr>
        <w:pStyle w:val="BodyText2"/>
        <w:spacing w:lineRule="auto" w:line="240" w:before="0" w:after="0"/>
        <w:ind w:firstLine="567"/>
        <w:jc w:val="both"/>
        <w:rPr/>
      </w:pPr>
      <w:r>
        <w:rPr/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rPr/>
        <w:t xml:space="preserve"> площадью _______ кв.м. с кадастровым номером </w:t>
      </w:r>
      <w:r>
        <w:rPr>
          <w:b/>
        </w:rPr>
        <w:t>___________</w:t>
      </w:r>
      <w:r>
        <w:rPr/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>
      <w:pPr>
        <w:pStyle w:val="Normal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>
      <w:pPr>
        <w:pStyle w:val="Normal"/>
        <w:ind w:right="-3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5241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  <w:tab/>
        <w:tab/>
        <w:t>Арендатор:</w:t>
      </w:r>
    </w:p>
    <w:tbl>
      <w:tblPr>
        <w:tblW w:w="978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4"/>
        <w:gridCol w:w="524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241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3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8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47"/>
        <w:gridCol w:w="5178"/>
      </w:tblGrid>
      <w:tr>
        <w:trPr>
          <w:trHeight w:val="951" w:hRule="atLeast"/>
        </w:trPr>
        <w:tc>
          <w:tcPr>
            <w:tcW w:w="484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>
            <w:pPr>
              <w:pStyle w:val="13"/>
              <w:spacing w:lineRule="auto" w:line="276"/>
              <w:jc w:val="both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>
      <w:pPr>
        <w:pStyle w:val="Normal"/>
        <w:ind w:right="-29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305" w:right="678" w:header="0" w:top="567" w:footer="0" w:bottom="56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qFormat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5" w:customStyle="1">
    <w:name w:val="Интернет-ссылка"/>
    <w:basedOn w:val="DefaultParagraphFont"/>
    <w:uiPriority w:val="99"/>
    <w:unhideWhenUsed/>
    <w:rsid w:val="002f3f49"/>
    <w:rPr>
      <w:color w:val="0000FF" w:themeColor="hyperlink"/>
      <w:u w:val="single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11" w:customStyle="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qFormat/>
    <w:rPr>
      <w:rFonts w:ascii="Calibri" w:hAnsi="Calibri" w:eastAsia="Times New Roman" w:cs="Times New Roman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Основной текст_"/>
    <w:basedOn w:val="DefaultParagraphFont"/>
    <w:qFormat/>
    <w:rPr>
      <w:rFonts w:ascii="Times New Roman" w:hAnsi="Times New Roman" w:eastAsia="Times New Roman" w:cs="Times New Roman"/>
      <w:spacing w:val="2"/>
      <w:sz w:val="19"/>
      <w:szCs w:val="19"/>
      <w:highlight w:val="white"/>
    </w:rPr>
  </w:style>
  <w:style w:type="character" w:styleId="21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8" w:customStyle="1">
    <w:name w:val="Текст выноски Знак"/>
    <w:basedOn w:val="DefaultParagraphFont"/>
    <w:uiPriority w:val="99"/>
    <w:semiHidden/>
    <w:qFormat/>
    <w:rsid w:val="001e0363"/>
    <w:rPr>
      <w:rFonts w:ascii="Tahoma" w:hAnsi="Tahoma" w:eastAsia="Times New Roman"/>
      <w:color w:val="00000A"/>
      <w:sz w:val="16"/>
      <w:szCs w:val="16"/>
      <w:lang w:eastAsia="ru-RU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jc w:val="center"/>
    </w:pPr>
    <w:rPr>
      <w:sz w:val="22"/>
      <w:szCs w:val="22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>
    <w:name w:val="Body Text Indent"/>
    <w:basedOn w:val="Normal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5" w:customStyle="1">
    <w:name w:val="готик текст"/>
    <w:qFormat/>
    <w:pPr>
      <w:widowControl/>
      <w:tabs>
        <w:tab w:val="clear" w:pos="708"/>
        <w:tab w:val="right" w:pos="4762" w:leader="dot"/>
      </w:tabs>
      <w:bidi w:val="0"/>
      <w:spacing w:lineRule="atLeast" w:line="240" w:before="0" w:after="0"/>
      <w:ind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eastAsia="ru-RU" w:val="ru-RU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ar-SA" w:val="ru-RU" w:bidi="ar-SA"/>
    </w:rPr>
  </w:style>
  <w:style w:type="paragraph" w:styleId="13" w:customStyle="1">
    <w:name w:val="Без интервала1"/>
    <w:qFormat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A"/>
      <w:kern w:val="0"/>
      <w:sz w:val="20"/>
      <w:szCs w:val="22"/>
      <w:lang w:val="ru-RU" w:eastAsia="en-US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eastAsia="ru-RU" w:val="ru-RU" w:bidi="ar-SA"/>
    </w:rPr>
  </w:style>
  <w:style w:type="paragraph" w:styleId="22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NormalWeb">
    <w:name w:val="Normal (Web)"/>
    <w:basedOn w:val="Normal"/>
    <w:qFormat/>
    <w:pPr>
      <w:spacing w:before="280" w:after="119"/>
    </w:pPr>
    <w:rPr>
      <w:sz w:val="24"/>
      <w:szCs w:val="24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1e036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_omo@rambler.ru" TargetMode="External"/><Relationship Id="rId3" Type="http://schemas.openxmlformats.org/officeDocument/2006/relationships/hyperlink" Target="consultantplus://offline/ref=B7F625AD85D2B345EC666D9FC4CF5D3AAEE994FB927D112B3F4619F8B85FFA58CBB4AD7246sCCFO" TargetMode="External"/><Relationship Id="rId4" Type="http://schemas.openxmlformats.org/officeDocument/2006/relationships/hyperlink" Target="consultantplus://offline/ref=B7F625AD85D2B345EC666D9FC4CF5D3AAEE994FB927D112B3F4619F8B85FFA58CBB4AD7247sCC6O" TargetMode="External"/><Relationship Id="rId5" Type="http://schemas.openxmlformats.org/officeDocument/2006/relationships/hyperlink" Target="consultantplus://offline/ref=B7F625AD85D2B345EC666D9FC4CF5D3AAEE994FB927D112B3F4619F8B85FFA58CBB4AD734EsCC4O" TargetMode="External"/><Relationship Id="rId6" Type="http://schemas.openxmlformats.org/officeDocument/2006/relationships/hyperlink" Target="http://new.ivanteevka.sarmo.ru/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Application>LibreOffice/6.3.4.2$Windows_x86 LibreOffice_project/60da17e045e08f1793c57c00ba83cdfce946d0aa</Application>
  <Pages>12</Pages>
  <Words>4320</Words>
  <Characters>33622</Characters>
  <CharactersWithSpaces>38227</CharactersWithSpaces>
  <Paragraphs>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2020-10-14T14:04:30Z</cp:lastPrinted>
  <dcterms:modified xsi:type="dcterms:W3CDTF">2020-10-14T14:06:47Z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