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8"/>
          <w:szCs w:val="28"/>
        </w:rPr>
      </w:pPr>
      <w:r>
        <w:rPr>
          <w:rFonts w:cs="Times New Roman"/>
          <w:b/>
          <w:sz w:val="28"/>
          <w:szCs w:val="28"/>
        </w:rPr>
        <w:t>АДМИНИСТРАЦИЯ</w:t>
      </w:r>
    </w:p>
    <w:p>
      <w:pPr>
        <w:pStyle w:val="NoSpacing"/>
        <w:jc w:val="center"/>
        <w:rPr>
          <w:sz w:val="28"/>
          <w:szCs w:val="28"/>
        </w:rPr>
      </w:pPr>
      <w:r>
        <w:rPr>
          <w:rFonts w:cs="Times New Roman"/>
          <w:b/>
          <w:sz w:val="28"/>
          <w:szCs w:val="28"/>
        </w:rPr>
        <w:t xml:space="preserve">НИКОЛАЕВСКОГО  МУНИЦИПАЛЬНОГО </w:t>
      </w:r>
      <w:r>
        <w:rPr>
          <w:rFonts w:cs="Times New Roman"/>
          <w:b/>
          <w:spacing w:val="-8"/>
          <w:sz w:val="28"/>
          <w:szCs w:val="28"/>
        </w:rPr>
        <w:t>ОБРАЗОВАНИЯ</w:t>
      </w:r>
    </w:p>
    <w:p>
      <w:pPr>
        <w:pStyle w:val="NoSpacing"/>
        <w:jc w:val="center"/>
        <w:rPr>
          <w:sz w:val="28"/>
          <w:szCs w:val="28"/>
        </w:rPr>
      </w:pPr>
      <w:r>
        <w:rPr>
          <w:rFonts w:cs="Times New Roman"/>
          <w:b/>
          <w:spacing w:val="-8"/>
          <w:sz w:val="28"/>
          <w:szCs w:val="28"/>
        </w:rPr>
        <w:t>ИВАНТЕЕВСКОГО МУНИЦИПАЛЬНОГО РАЙОНА</w:t>
      </w:r>
    </w:p>
    <w:p>
      <w:pPr>
        <w:pStyle w:val="NoSpacing"/>
        <w:jc w:val="center"/>
        <w:rPr/>
      </w:pPr>
      <w:r>
        <w:rPr>
          <w:rFonts w:cs="Times New Roman"/>
          <w:b/>
          <w:sz w:val="28"/>
          <w:szCs w:val="28"/>
        </w:rPr>
        <w:t>САРАТОВСКОЙ ОБЛАСТИ</w:t>
      </w:r>
      <w:r>
        <w:rPr>
          <w:b/>
          <w:sz w:val="28"/>
          <w:szCs w:val="28"/>
        </w:rPr>
        <w:t xml:space="preserve">                          </w:t>
      </w:r>
    </w:p>
    <w:p>
      <w:pPr>
        <w:pStyle w:val="Normal"/>
        <w:jc w:val="center"/>
        <w:rPr/>
      </w:pPr>
      <w:r>
        <w:rPr>
          <w:b/>
          <w:bCs/>
          <w:sz w:val="28"/>
          <w:szCs w:val="28"/>
        </w:rPr>
        <w:t>ПОСТАНОВЛЕНИЕ № 9</w:t>
      </w:r>
    </w:p>
    <w:p>
      <w:pPr>
        <w:pStyle w:val="Normal"/>
        <w:jc w:val="left"/>
        <w:rPr/>
      </w:pPr>
      <w:r>
        <w:rPr>
          <w:b/>
          <w:bCs/>
          <w:sz w:val="28"/>
          <w:szCs w:val="28"/>
        </w:rPr>
        <w:t xml:space="preserve">от  24.02.2022 г.                                                                               с. Николаевка                     </w:t>
      </w:r>
    </w:p>
    <w:p>
      <w:pPr>
        <w:pStyle w:val="NoSpacing"/>
        <w:rPr/>
      </w:pPr>
      <w:r>
        <w:rPr>
          <w:b/>
          <w:sz w:val="28"/>
          <w:szCs w:val="28"/>
        </w:rPr>
        <w:t>О создании Единой комиссии</w:t>
      </w:r>
    </w:p>
    <w:p>
      <w:pPr>
        <w:pStyle w:val="NoSpacing"/>
        <w:rPr>
          <w:b/>
          <w:b/>
        </w:rPr>
      </w:pPr>
      <w:r>
        <w:rPr>
          <w:b/>
          <w:sz w:val="28"/>
          <w:szCs w:val="28"/>
        </w:rPr>
        <w:t xml:space="preserve">по определению поставщиков </w:t>
      </w:r>
    </w:p>
    <w:p>
      <w:pPr>
        <w:pStyle w:val="NoSpacing"/>
        <w:rPr>
          <w:b/>
          <w:b/>
        </w:rPr>
      </w:pPr>
      <w:r>
        <w:rPr>
          <w:b/>
          <w:sz w:val="28"/>
          <w:szCs w:val="28"/>
        </w:rPr>
        <w:t>(подрядчиков, исполнителей)</w:t>
      </w:r>
    </w:p>
    <w:p>
      <w:pPr>
        <w:pStyle w:val="Normal"/>
        <w:ind w:firstLine="708"/>
        <w:jc w:val="both"/>
        <w:rPr>
          <w:sz w:val="28"/>
          <w:szCs w:val="28"/>
        </w:rPr>
      </w:pPr>
      <w:r>
        <w:rPr>
          <w:sz w:val="28"/>
          <w:szCs w:val="28"/>
          <w:lang w:val="ru-RU"/>
        </w:rPr>
        <w:t xml:space="preserve">В соответствии со статьей 39 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b w:val="false"/>
          <w:bCs w:val="false"/>
          <w:sz w:val="28"/>
          <w:szCs w:val="28"/>
          <w:lang w:val="ru-RU"/>
        </w:rPr>
        <w:t xml:space="preserve">администрация Николаевского муниципального образования Ивантеевского муниципального района Саратовской области </w:t>
      </w:r>
      <w:r>
        <w:rPr>
          <w:b w:val="false"/>
          <w:bCs w:val="false"/>
          <w:spacing w:val="-6"/>
          <w:sz w:val="28"/>
          <w:szCs w:val="28"/>
          <w:lang w:val="ru-RU"/>
        </w:rPr>
        <w:t>ПОСТАНОВЛЯЕТ:</w:t>
      </w:r>
    </w:p>
    <w:p>
      <w:pPr>
        <w:pStyle w:val="Normal"/>
        <w:jc w:val="both"/>
        <w:rPr>
          <w:sz w:val="24"/>
          <w:szCs w:val="24"/>
          <w:lang w:val="ru-RU"/>
        </w:rPr>
      </w:pPr>
      <w:r>
        <w:rPr>
          <w:sz w:val="28"/>
          <w:szCs w:val="28"/>
          <w:lang w:val="ru-RU"/>
        </w:rPr>
        <w:t xml:space="preserve">         </w:t>
      </w:r>
      <w:r>
        <w:rPr>
          <w:sz w:val="28"/>
          <w:szCs w:val="28"/>
          <w:lang w:val="ru-RU"/>
        </w:rPr>
        <w:t>1. Создать Единую комиссию по определению поставщиков (подрядчиков, исполнителей).</w:t>
      </w:r>
    </w:p>
    <w:p>
      <w:pPr>
        <w:pStyle w:val="Normal"/>
        <w:widowControl/>
        <w:bidi w:val="0"/>
        <w:spacing w:beforeAutospacing="1" w:afterAutospacing="1"/>
        <w:ind w:left="0" w:right="0" w:firstLine="1077"/>
        <w:jc w:val="both"/>
        <w:rPr/>
      </w:pPr>
      <w:r>
        <w:rPr>
          <w:sz w:val="28"/>
          <w:szCs w:val="28"/>
          <w:lang w:val="ru-RU"/>
        </w:rPr>
        <w:t>2. Утвердить положение о создании Единой комиссии по определению поставщиков (подрядчиков, исполнителей) (приложение № 1).</w:t>
      </w:r>
    </w:p>
    <w:p>
      <w:pPr>
        <w:pStyle w:val="Normal"/>
        <w:widowControl/>
        <w:bidi w:val="0"/>
        <w:spacing w:beforeAutospacing="1" w:afterAutospacing="1"/>
        <w:ind w:left="0" w:right="0" w:firstLine="1020"/>
        <w:jc w:val="both"/>
        <w:rPr/>
      </w:pPr>
      <w:r>
        <w:rPr>
          <w:sz w:val="28"/>
          <w:szCs w:val="28"/>
          <w:lang w:val="ru-RU"/>
        </w:rPr>
        <w:t>3. Утвердить состав Единой комиссии администрации Николаевского муниципального образования Ивантеевского муниципального района  Саратовской области по осуществлению закупок товаров, работ, услуг для обеспечения муниципальных нужд (приложение № 2).</w:t>
      </w:r>
    </w:p>
    <w:p>
      <w:pPr>
        <w:pStyle w:val="Normal"/>
        <w:jc w:val="both"/>
        <w:rPr/>
      </w:pPr>
      <w:r>
        <w:rPr>
          <w:sz w:val="28"/>
          <w:szCs w:val="28"/>
          <w:lang w:val="ru-RU"/>
        </w:rPr>
        <w:t xml:space="preserve">              </w:t>
      </w:r>
      <w:r>
        <w:rPr>
          <w:sz w:val="28"/>
          <w:szCs w:val="28"/>
          <w:lang w:val="ru-RU"/>
        </w:rPr>
        <w:t xml:space="preserve">4. </w:t>
      </w:r>
      <w:r>
        <w:rPr>
          <w:bCs/>
          <w:kern w:val="2"/>
          <w:sz w:val="28"/>
          <w:szCs w:val="28"/>
          <w:lang w:val="ru-RU" w:eastAsia="ar-SA"/>
        </w:rPr>
        <w:t>Настоящее постановление вступает в силу со дня его подписания.</w:t>
      </w:r>
    </w:p>
    <w:p>
      <w:pPr>
        <w:pStyle w:val="Normal"/>
        <w:jc w:val="both"/>
        <w:rPr/>
      </w:pPr>
      <w:r>
        <w:rPr>
          <w:bCs/>
          <w:kern w:val="2"/>
          <w:sz w:val="28"/>
          <w:szCs w:val="28"/>
          <w:lang w:val="ru-RU" w:eastAsia="ar-SA"/>
        </w:rPr>
        <w:t xml:space="preserve">   </w:t>
      </w:r>
      <w:r>
        <w:rPr>
          <w:sz w:val="28"/>
          <w:szCs w:val="28"/>
          <w:lang w:val="ru-RU"/>
        </w:rPr>
        <w:t xml:space="preserve">           </w:t>
      </w:r>
      <w:r>
        <w:rPr>
          <w:sz w:val="28"/>
          <w:szCs w:val="28"/>
          <w:lang w:val="ru-RU"/>
        </w:rPr>
        <w:t>5. Контроль за исполнением постановления оставляю за собой.</w:t>
      </w:r>
    </w:p>
    <w:p>
      <w:pPr>
        <w:pStyle w:val="Normal"/>
        <w:jc w:val="both"/>
        <w:rPr>
          <w:sz w:val="28"/>
          <w:szCs w:val="28"/>
          <w:lang w:val="ru-RU"/>
        </w:rPr>
      </w:pPr>
      <w:r>
        <w:rPr>
          <w:sz w:val="28"/>
          <w:szCs w:val="28"/>
          <w:lang w:val="ru-RU"/>
        </w:rPr>
      </w:r>
    </w:p>
    <w:p>
      <w:pPr>
        <w:pStyle w:val="Default"/>
        <w:numPr>
          <w:ilvl w:val="0"/>
          <w:numId w:val="13"/>
        </w:numPr>
        <w:spacing w:before="0" w:after="0"/>
        <w:jc w:val="both"/>
        <w:rPr>
          <w:sz w:val="28"/>
          <w:szCs w:val="28"/>
        </w:rPr>
      </w:pPr>
      <w:r>
        <w:rPr>
          <w:b/>
          <w:sz w:val="28"/>
          <w:szCs w:val="28"/>
        </w:rPr>
        <w:t>Глава Николаевского</w:t>
      </w:r>
    </w:p>
    <w:p>
      <w:pPr>
        <w:pStyle w:val="Default"/>
        <w:numPr>
          <w:ilvl w:val="0"/>
          <w:numId w:val="13"/>
        </w:numPr>
        <w:spacing w:before="0" w:after="0"/>
        <w:jc w:val="both"/>
        <w:rPr>
          <w:sz w:val="28"/>
          <w:szCs w:val="28"/>
        </w:rPr>
      </w:pPr>
      <w:r>
        <w:rPr>
          <w:b/>
          <w:sz w:val="28"/>
          <w:szCs w:val="28"/>
        </w:rPr>
        <w:t xml:space="preserve">муниципального образования         </w:t>
        <w:tab/>
        <w:tab/>
        <w:tab/>
        <w:tab/>
        <w:t>А.А. Демидов</w:t>
      </w:r>
    </w:p>
    <w:p>
      <w:pPr>
        <w:pStyle w:val="Normal"/>
        <w:numPr>
          <w:ilvl w:val="0"/>
          <w:numId w:val="13"/>
        </w:numPr>
        <w:suppressAutoHyphens w:val="true"/>
        <w:spacing w:beforeAutospacing="0" w:before="0" w:afterAutospacing="0" w:after="0"/>
        <w:jc w:val="right"/>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Default"/>
        <w:numPr>
          <w:ilvl w:val="0"/>
          <w:numId w:val="13"/>
        </w:numPr>
        <w:spacing w:before="0" w:after="0"/>
        <w:jc w:val="right"/>
        <w:rPr>
          <w:bCs/>
          <w:szCs w:val="28"/>
        </w:rPr>
      </w:pPr>
      <w:r>
        <w:rPr>
          <w:bCs/>
          <w:szCs w:val="28"/>
        </w:rPr>
      </w:r>
    </w:p>
    <w:p>
      <w:pPr>
        <w:pStyle w:val="Default"/>
        <w:numPr>
          <w:ilvl w:val="0"/>
          <w:numId w:val="13"/>
        </w:numPr>
        <w:spacing w:before="0" w:after="0"/>
        <w:jc w:val="right"/>
        <w:rPr/>
      </w:pPr>
      <w:r>
        <w:rPr>
          <w:bCs/>
          <w:szCs w:val="28"/>
        </w:rPr>
        <w:t>Приложение  №1</w:t>
      </w:r>
    </w:p>
    <w:p>
      <w:pPr>
        <w:pStyle w:val="Default"/>
        <w:numPr>
          <w:ilvl w:val="0"/>
          <w:numId w:val="13"/>
        </w:numPr>
        <w:spacing w:before="0" w:after="0"/>
        <w:jc w:val="right"/>
        <w:rPr/>
      </w:pPr>
      <w:r>
        <w:rPr>
          <w:szCs w:val="28"/>
        </w:rPr>
        <w:t xml:space="preserve">к постановлению администрации </w:t>
      </w:r>
    </w:p>
    <w:p>
      <w:pPr>
        <w:pStyle w:val="Default"/>
        <w:numPr>
          <w:ilvl w:val="0"/>
          <w:numId w:val="13"/>
        </w:numPr>
        <w:spacing w:before="0" w:after="0"/>
        <w:jc w:val="right"/>
        <w:rPr/>
      </w:pPr>
      <w:r>
        <w:rPr>
          <w:rFonts w:eastAsia="Times New Roman" w:eastAsiaTheme="minorHAnsi"/>
          <w:bCs/>
        </w:rPr>
        <w:t xml:space="preserve">Николаевского </w:t>
      </w:r>
      <w:r>
        <w:rPr>
          <w:bCs/>
        </w:rPr>
        <w:t>муниципального образования</w:t>
      </w:r>
    </w:p>
    <w:p>
      <w:pPr>
        <w:pStyle w:val="Default"/>
        <w:numPr>
          <w:ilvl w:val="0"/>
          <w:numId w:val="13"/>
        </w:numPr>
        <w:spacing w:before="0" w:after="0"/>
        <w:jc w:val="right"/>
        <w:rPr/>
      </w:pPr>
      <w:r>
        <w:rPr>
          <w:szCs w:val="28"/>
        </w:rPr>
        <w:t xml:space="preserve">Ивантеевского муниципального района </w:t>
      </w:r>
    </w:p>
    <w:p>
      <w:pPr>
        <w:pStyle w:val="Default"/>
        <w:numPr>
          <w:ilvl w:val="0"/>
          <w:numId w:val="13"/>
        </w:numPr>
        <w:suppressAutoHyphens w:val="true"/>
        <w:spacing w:beforeAutospacing="0" w:before="0" w:afterAutospacing="0" w:after="0"/>
        <w:jc w:val="right"/>
        <w:rPr>
          <w:sz w:val="24"/>
          <w:szCs w:val="24"/>
        </w:rPr>
      </w:pPr>
      <w:r>
        <w:rPr>
          <w:color w:val="000000"/>
          <w:sz w:val="24"/>
          <w:szCs w:val="24"/>
          <w:lang w:val="ru-RU"/>
        </w:rPr>
        <w:t>Саратовской области от 24.02.2022г.  № 9</w:t>
      </w:r>
    </w:p>
    <w:p>
      <w:pPr>
        <w:pStyle w:val="Normal"/>
        <w:jc w:val="center"/>
        <w:rPr/>
      </w:pPr>
      <w:bookmarkStart w:id="0" w:name="Par83"/>
      <w:bookmarkEnd w:id="0"/>
      <w:r>
        <w:rPr>
          <w:b/>
          <w:bCs/>
          <w:color w:val="000000"/>
          <w:sz w:val="28"/>
          <w:szCs w:val="28"/>
          <w:lang w:val="ru-RU"/>
        </w:rPr>
        <w:t>Положение о Единой комиссии</w:t>
      </w:r>
      <w:r>
        <w:rPr>
          <w:sz w:val="28"/>
          <w:szCs w:val="28"/>
          <w:lang w:val="ru-RU"/>
        </w:rPr>
        <w:br/>
      </w:r>
      <w:r>
        <w:rPr>
          <w:b/>
          <w:bCs/>
          <w:color w:val="000000"/>
          <w:sz w:val="28"/>
          <w:szCs w:val="28"/>
          <w:lang w:val="ru-RU"/>
        </w:rPr>
        <w:t>по определению поставщиков (подрядчиков, исполнителей)</w:t>
      </w:r>
    </w:p>
    <w:p>
      <w:pPr>
        <w:pStyle w:val="Normal"/>
        <w:jc w:val="both"/>
        <w:rPr>
          <w:color w:val="000000"/>
          <w:sz w:val="24"/>
          <w:szCs w:val="24"/>
          <w:lang w:val="ru-RU"/>
        </w:rPr>
      </w:pPr>
      <w:r>
        <w:rPr>
          <w:b/>
          <w:bCs/>
          <w:color w:val="000000"/>
          <w:sz w:val="28"/>
          <w:szCs w:val="28"/>
          <w:lang w:val="ru-RU"/>
        </w:rPr>
        <w:t xml:space="preserve">                                                   </w:t>
      </w:r>
      <w:r>
        <w:rPr>
          <w:b/>
          <w:bCs/>
          <w:color w:val="000000"/>
          <w:sz w:val="28"/>
          <w:szCs w:val="28"/>
          <w:lang w:val="ru-RU"/>
        </w:rPr>
        <w:t>1. Общие положения</w:t>
      </w:r>
    </w:p>
    <w:p>
      <w:pPr>
        <w:pStyle w:val="Normal"/>
        <w:jc w:val="both"/>
        <w:rPr>
          <w:sz w:val="28"/>
          <w:szCs w:val="28"/>
        </w:rPr>
      </w:pPr>
      <w:r>
        <w:rPr>
          <w:rFonts w:cs="Times New Roman"/>
          <w:color w:val="000000"/>
          <w:sz w:val="28"/>
          <w:szCs w:val="28"/>
          <w:lang w:val="ru-RU"/>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Pr>
          <w:rFonts w:cs="Times New Roman"/>
          <w:sz w:val="28"/>
          <w:szCs w:val="28"/>
          <w:lang w:val="ru-RU"/>
        </w:rPr>
        <w:t>администрации Николаевского муниципального образования Ивантеевского муниципального района  Саратовской области</w:t>
      </w:r>
      <w:bookmarkStart w:id="1" w:name="_GoBack"/>
      <w:bookmarkEnd w:id="1"/>
      <w:r>
        <w:rPr>
          <w:rFonts w:cs="Times New Roman"/>
          <w:color w:val="000000"/>
          <w:sz w:val="28"/>
          <w:szCs w:val="28"/>
          <w:lang w:val="ru-RU"/>
        </w:rPr>
        <w:t xml:space="preserve"> (далее – Комиссия).</w:t>
      </w:r>
    </w:p>
    <w:p>
      <w:pPr>
        <w:pStyle w:val="Normal"/>
        <w:jc w:val="both"/>
        <w:rPr/>
      </w:pPr>
      <w:r>
        <w:rPr>
          <w:rFonts w:cs="Times New Roman"/>
          <w:color w:val="000000"/>
          <w:sz w:val="28"/>
          <w:szCs w:val="28"/>
          <w:lang w:val="ru-RU"/>
        </w:rPr>
        <w:t>1.2. Единая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Pr>
          <w:rFonts w:cs="Times New Roman"/>
          <w:color w:val="000000"/>
          <w:sz w:val="28"/>
          <w:szCs w:val="28"/>
        </w:rPr>
        <w:t> </w:t>
      </w:r>
      <w:r>
        <w:rPr>
          <w:rFonts w:cs="Times New Roman"/>
          <w:color w:val="000000"/>
          <w:sz w:val="28"/>
          <w:szCs w:val="28"/>
          <w:lang w:val="ru-RU"/>
        </w:rPr>
        <w:t>Закон № 44-ФЗ).</w:t>
      </w:r>
    </w:p>
    <w:p>
      <w:pPr>
        <w:pStyle w:val="Normal"/>
        <w:jc w:val="both"/>
        <w:rPr>
          <w:rFonts w:ascii="Times New Roman" w:hAnsi="Times New Roman" w:cs="Times New Roman"/>
          <w:color w:val="000000"/>
          <w:lang w:val="ru-RU"/>
        </w:rPr>
      </w:pPr>
      <w:r>
        <w:rPr>
          <w:rFonts w:cs="Times New Roman"/>
          <w:color w:val="000000"/>
          <w:sz w:val="28"/>
          <w:szCs w:val="28"/>
          <w:lang w:val="ru-RU"/>
        </w:rPr>
        <w:t>1.3. Основные понятия:</w:t>
      </w:r>
    </w:p>
    <w:p>
      <w:pPr>
        <w:pStyle w:val="Normal"/>
        <w:jc w:val="both"/>
        <w:rPr>
          <w:rFonts w:ascii="Times New Roman" w:hAnsi="Times New Roman" w:cs="Times New Roman"/>
          <w:color w:val="000000"/>
          <w:lang w:val="ru-RU"/>
        </w:rPr>
      </w:pPr>
      <w:r>
        <w:rPr>
          <w:rFonts w:cs="Times New Roman"/>
          <w:color w:val="000000"/>
          <w:sz w:val="28"/>
          <w:szCs w:val="28"/>
          <w:lang w:val="ru-RU"/>
        </w:rPr>
        <w:t xml:space="preserve">– </w:t>
      </w:r>
      <w:r>
        <w:rPr>
          <w:rFonts w:cs="Times New Roman"/>
          <w:color w:val="000000"/>
          <w:sz w:val="28"/>
          <w:szCs w:val="28"/>
          <w:lang w:val="ru-RU"/>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Normal"/>
        <w:jc w:val="both"/>
        <w:rPr/>
      </w:pPr>
      <w:r>
        <w:rPr>
          <w:rFonts w:cs="Times New Roman"/>
          <w:color w:val="000000"/>
          <w:sz w:val="28"/>
          <w:szCs w:val="28"/>
          <w:lang w:val="ru-RU"/>
        </w:rPr>
        <w:t xml:space="preserve">– </w:t>
      </w:r>
      <w:r>
        <w:rPr>
          <w:rFonts w:cs="Times New Roman"/>
          <w:color w:val="000000"/>
          <w:sz w:val="28"/>
          <w:szCs w:val="28"/>
          <w:lang w:val="ru-RU"/>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pPr>
        <w:pStyle w:val="Normal"/>
        <w:jc w:val="both"/>
        <w:rPr>
          <w:sz w:val="28"/>
          <w:szCs w:val="28"/>
        </w:rPr>
      </w:pPr>
      <w:r>
        <w:rPr>
          <w:rFonts w:cs="Times New Roman"/>
          <w:color w:val="000000"/>
          <w:sz w:val="28"/>
          <w:szCs w:val="28"/>
          <w:lang w:val="ru-RU"/>
        </w:rPr>
        <w:t xml:space="preserve">– </w:t>
      </w:r>
      <w:r>
        <w:rPr>
          <w:rFonts w:cs="Times New Roman"/>
          <w:color w:val="000000"/>
          <w:sz w:val="28"/>
          <w:szCs w:val="28"/>
          <w:lang w:val="ru-RU"/>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pPr>
        <w:pStyle w:val="Normal"/>
        <w:jc w:val="both"/>
        <w:rPr>
          <w:sz w:val="28"/>
          <w:szCs w:val="28"/>
        </w:rPr>
      </w:pPr>
      <w:r>
        <w:rPr>
          <w:rFonts w:cs="Times New Roman"/>
          <w:color w:val="000000"/>
          <w:sz w:val="28"/>
          <w:szCs w:val="28"/>
          <w:lang w:val="ru-RU"/>
        </w:rPr>
        <w:t xml:space="preserve">– </w:t>
      </w:r>
      <w:r>
        <w:rPr>
          <w:rFonts w:cs="Times New Roman"/>
          <w:color w:val="000000"/>
          <w:sz w:val="28"/>
          <w:szCs w:val="28"/>
          <w:lang w:val="ru-RU"/>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pPr>
        <w:pStyle w:val="Normal"/>
        <w:jc w:val="both"/>
        <w:rPr>
          <w:sz w:val="28"/>
          <w:szCs w:val="28"/>
        </w:rPr>
      </w:pPr>
      <w:r>
        <w:rPr>
          <w:rFonts w:cs="Times New Roman"/>
          <w:color w:val="000000"/>
          <w:sz w:val="28"/>
          <w:szCs w:val="28"/>
          <w:lang w:val="ru-RU"/>
        </w:rPr>
        <w:t xml:space="preserve">– </w:t>
      </w:r>
      <w:r>
        <w:rPr>
          <w:rFonts w:cs="Times New Roman"/>
          <w:color w:val="000000"/>
          <w:sz w:val="28"/>
          <w:szCs w:val="28"/>
          <w:lang w:val="ru-RU"/>
        </w:rPr>
        <w:t>запрос котировок в электронной форме(далее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pPr>
        <w:pStyle w:val="Normal"/>
        <w:jc w:val="both"/>
        <w:rPr>
          <w:sz w:val="28"/>
          <w:szCs w:val="28"/>
        </w:rPr>
      </w:pPr>
      <w:r>
        <w:rPr>
          <w:rFonts w:cs="Times New Roman"/>
          <w:color w:val="000000"/>
          <w:sz w:val="28"/>
          <w:szCs w:val="28"/>
          <w:lang w:val="ru-RU"/>
        </w:rPr>
        <w:t xml:space="preserve">– </w:t>
      </w:r>
      <w:r>
        <w:rPr>
          <w:rFonts w:cs="Times New Roman"/>
          <w:color w:val="000000"/>
          <w:sz w:val="28"/>
          <w:szCs w:val="28"/>
          <w:lang w:val="ru-RU"/>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pPr>
        <w:pStyle w:val="Normal"/>
        <w:jc w:val="both"/>
        <w:rPr>
          <w:sz w:val="28"/>
          <w:szCs w:val="28"/>
        </w:rPr>
      </w:pPr>
      <w:r>
        <w:rPr>
          <w:rFonts w:cs="Times New Roman"/>
          <w:color w:val="000000"/>
          <w:sz w:val="28"/>
          <w:szCs w:val="28"/>
          <w:lang w:val="ru-RU"/>
        </w:rPr>
        <w:t xml:space="preserve">– </w:t>
      </w:r>
      <w:r>
        <w:rPr>
          <w:rFonts w:cs="Times New Roman"/>
          <w:color w:val="000000"/>
          <w:sz w:val="28"/>
          <w:szCs w:val="28"/>
          <w:lang w:val="ru-RU"/>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pPr>
        <w:pStyle w:val="Normal"/>
        <w:jc w:val="both"/>
        <w:rPr>
          <w:rFonts w:ascii="Times New Roman" w:hAnsi="Times New Roman" w:cs="Times New Roman"/>
          <w:color w:val="000000"/>
          <w:lang w:val="ru-RU"/>
        </w:rPr>
      </w:pPr>
      <w:r>
        <w:rPr>
          <w:rFonts w:cs="Times New Roman"/>
          <w:color w:val="000000"/>
          <w:sz w:val="28"/>
          <w:szCs w:val="28"/>
          <w:lang w:val="ru-RU"/>
        </w:rPr>
        <w:t xml:space="preserve">– </w:t>
      </w:r>
      <w:r>
        <w:rPr>
          <w:rFonts w:cs="Times New Roman"/>
          <w:color w:val="000000"/>
          <w:sz w:val="28"/>
          <w:szCs w:val="28"/>
          <w:lang w:val="ru-RU"/>
        </w:rPr>
        <w:t>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Normal"/>
        <w:jc w:val="both"/>
        <w:rPr>
          <w:rFonts w:ascii="Times New Roman" w:hAnsi="Times New Roman" w:cs="Times New Roman"/>
          <w:color w:val="000000"/>
          <w:lang w:val="ru-RU"/>
        </w:rPr>
      </w:pPr>
      <w:r>
        <w:rPr>
          <w:rFonts w:cs="Times New Roman"/>
          <w:color w:val="000000"/>
          <w:sz w:val="28"/>
          <w:szCs w:val="28"/>
          <w:lang w:val="ru-RU"/>
        </w:rPr>
        <w:t xml:space="preserve">– </w:t>
      </w:r>
      <w:r>
        <w:rPr>
          <w:rFonts w:cs="Times New Roman"/>
          <w:color w:val="000000"/>
          <w:sz w:val="28"/>
          <w:szCs w:val="28"/>
          <w:lang w:val="ru-RU"/>
        </w:rPr>
        <w:t>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pPr>
        <w:pStyle w:val="Normal"/>
        <w:jc w:val="both"/>
        <w:rPr>
          <w:sz w:val="28"/>
          <w:szCs w:val="28"/>
        </w:rPr>
      </w:pPr>
      <w:r>
        <w:rPr>
          <w:rFonts w:cs="Times New Roman"/>
          <w:color w:val="000000"/>
          <w:sz w:val="28"/>
          <w:szCs w:val="28"/>
          <w:lang w:val="ru-RU"/>
        </w:rPr>
        <w:t>1.4. Процедуры по определению поставщиков (подрядчиков, исполнителей) проводятся контрактной службой (контрактным управляющим) заказчика.</w:t>
      </w:r>
    </w:p>
    <w:p>
      <w:pPr>
        <w:pStyle w:val="Normal"/>
        <w:jc w:val="both"/>
        <w:rPr>
          <w:sz w:val="28"/>
          <w:szCs w:val="28"/>
        </w:rPr>
      </w:pPr>
      <w:r>
        <w:rPr>
          <w:rFonts w:cs="Times New Roman"/>
          <w:color w:val="000000"/>
          <w:sz w:val="28"/>
          <w:szCs w:val="28"/>
          <w:lang w:val="ru-RU"/>
        </w:rPr>
        <w:t>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Единой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pPr>
        <w:pStyle w:val="Normal"/>
        <w:jc w:val="both"/>
        <w:rPr>
          <w:sz w:val="28"/>
          <w:szCs w:val="28"/>
        </w:rPr>
      </w:pPr>
      <w:r>
        <w:rPr>
          <w:rFonts w:cs="Times New Roman"/>
          <w:color w:val="000000"/>
          <w:sz w:val="28"/>
          <w:szCs w:val="28"/>
          <w:lang w:val="ru-RU"/>
        </w:rPr>
        <w:t>1.6. 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pPr>
        <w:pStyle w:val="Normal"/>
        <w:jc w:val="both"/>
        <w:rPr>
          <w:rFonts w:ascii="Times New Roman" w:hAnsi="Times New Roman" w:cs="Times New Roman"/>
          <w:color w:val="000000"/>
          <w:lang w:val="ru-RU"/>
        </w:rPr>
      </w:pPr>
      <w:r>
        <w:rPr>
          <w:rFonts w:cs="Times New Roman"/>
          <w:color w:val="000000"/>
          <w:sz w:val="28"/>
          <w:szCs w:val="28"/>
          <w:lang w:val="ru-RU"/>
        </w:rPr>
        <w:t>1.7. При отсутствии председателя Единой комиссии его обязанности исполняет заместитель председателя.</w:t>
      </w:r>
    </w:p>
    <w:p>
      <w:pPr>
        <w:pStyle w:val="Normal"/>
        <w:jc w:val="center"/>
        <w:rPr>
          <w:rFonts w:ascii="Times New Roman" w:hAnsi="Times New Roman" w:cs="Times New Roman"/>
          <w:color w:val="000000"/>
          <w:lang w:val="ru-RU"/>
        </w:rPr>
      </w:pPr>
      <w:r>
        <w:rPr>
          <w:rFonts w:cs="Times New Roman"/>
          <w:b/>
          <w:bCs/>
          <w:color w:val="000000"/>
          <w:sz w:val="28"/>
          <w:szCs w:val="28"/>
          <w:lang w:val="ru-RU"/>
        </w:rPr>
        <w:t>2. Правовое регулирование</w:t>
      </w:r>
    </w:p>
    <w:p>
      <w:pPr>
        <w:pStyle w:val="Normal"/>
        <w:jc w:val="both"/>
        <w:rPr>
          <w:sz w:val="28"/>
          <w:szCs w:val="28"/>
        </w:rPr>
      </w:pPr>
      <w:r>
        <w:rPr>
          <w:rFonts w:cs="Times New Roman"/>
          <w:color w:val="000000"/>
          <w:sz w:val="28"/>
          <w:szCs w:val="28"/>
          <w:lang w:val="ru-RU"/>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pPr>
        <w:pStyle w:val="Normal"/>
        <w:jc w:val="center"/>
        <w:rPr>
          <w:rFonts w:ascii="Times New Roman" w:hAnsi="Times New Roman" w:cs="Times New Roman"/>
          <w:color w:val="000000"/>
          <w:lang w:val="ru-RU"/>
        </w:rPr>
      </w:pPr>
      <w:r>
        <w:rPr>
          <w:rFonts w:cs="Times New Roman"/>
          <w:b/>
          <w:bCs/>
          <w:color w:val="000000"/>
          <w:sz w:val="28"/>
          <w:szCs w:val="28"/>
          <w:lang w:val="ru-RU"/>
        </w:rPr>
        <w:t>3. Цели создания и принципы работы Комиссии</w:t>
      </w:r>
    </w:p>
    <w:p>
      <w:pPr>
        <w:pStyle w:val="Normal"/>
        <w:jc w:val="both"/>
        <w:rPr>
          <w:rFonts w:ascii="Times New Roman" w:hAnsi="Times New Roman" w:cs="Times New Roman"/>
          <w:color w:val="000000"/>
          <w:lang w:val="ru-RU"/>
        </w:rPr>
      </w:pPr>
      <w:r>
        <w:rPr>
          <w:rFonts w:cs="Times New Roman"/>
          <w:color w:val="000000"/>
          <w:sz w:val="28"/>
          <w:szCs w:val="28"/>
          <w:lang w:val="ru-RU"/>
        </w:rPr>
        <w:t>3.1. Единая комиссия создается в целях проведения:</w:t>
      </w:r>
    </w:p>
    <w:p>
      <w:pPr>
        <w:pStyle w:val="Normal"/>
        <w:spacing w:before="109" w:after="109"/>
        <w:jc w:val="both"/>
        <w:rPr>
          <w:sz w:val="28"/>
          <w:szCs w:val="28"/>
        </w:rPr>
      </w:pPr>
      <w:r>
        <w:rPr>
          <w:rFonts w:cs="Times New Roman"/>
          <w:color w:val="000000"/>
          <w:sz w:val="28"/>
          <w:szCs w:val="28"/>
          <w:lang w:val="ru-RU"/>
        </w:rPr>
        <w:t xml:space="preserve">– </w:t>
      </w:r>
      <w:r>
        <w:rPr>
          <w:rFonts w:cs="Times New Roman"/>
          <w:color w:val="000000"/>
          <w:sz w:val="28"/>
          <w:szCs w:val="28"/>
          <w:lang w:val="ru-RU"/>
        </w:rPr>
        <w:t>конкурсов: электронный конкурс, закрытый электронный конкурс;</w:t>
      </w:r>
    </w:p>
    <w:p>
      <w:pPr>
        <w:pStyle w:val="Normal"/>
        <w:spacing w:before="52" w:after="52"/>
        <w:jc w:val="both"/>
        <w:rPr>
          <w:sz w:val="28"/>
          <w:szCs w:val="28"/>
        </w:rPr>
      </w:pPr>
      <w:r>
        <w:rPr>
          <w:rFonts w:cs="Times New Roman"/>
          <w:color w:val="000000"/>
          <w:sz w:val="28"/>
          <w:szCs w:val="28"/>
          <w:lang w:val="ru-RU"/>
        </w:rPr>
        <w:t xml:space="preserve">– </w:t>
      </w:r>
      <w:r>
        <w:rPr>
          <w:rFonts w:cs="Times New Roman"/>
          <w:color w:val="000000"/>
          <w:sz w:val="28"/>
          <w:szCs w:val="28"/>
          <w:lang w:val="ru-RU"/>
        </w:rPr>
        <w:t>аукционов: электронный аукцион, закрытый электронный аукцион;</w:t>
      </w:r>
    </w:p>
    <w:p>
      <w:pPr>
        <w:pStyle w:val="Normal"/>
        <w:spacing w:before="0" w:after="0"/>
        <w:jc w:val="both"/>
        <w:rPr>
          <w:sz w:val="28"/>
          <w:szCs w:val="28"/>
        </w:rPr>
      </w:pPr>
      <w:r>
        <w:rPr>
          <w:rFonts w:cs="Times New Roman"/>
          <w:color w:val="000000"/>
          <w:sz w:val="28"/>
          <w:szCs w:val="28"/>
          <w:lang w:val="ru-RU"/>
        </w:rPr>
        <w:t xml:space="preserve">– </w:t>
      </w:r>
      <w:r>
        <w:rPr>
          <w:rFonts w:cs="Times New Roman"/>
          <w:color w:val="000000"/>
          <w:sz w:val="28"/>
          <w:szCs w:val="28"/>
          <w:lang w:val="ru-RU"/>
        </w:rPr>
        <w:t>электронных запросов котировок.</w:t>
      </w:r>
    </w:p>
    <w:p>
      <w:pPr>
        <w:pStyle w:val="Normal"/>
        <w:jc w:val="both"/>
        <w:rPr>
          <w:rFonts w:ascii="Times New Roman" w:hAnsi="Times New Roman" w:cs="Times New Roman"/>
          <w:color w:val="000000"/>
          <w:lang w:val="ru-RU"/>
        </w:rPr>
      </w:pPr>
      <w:r>
        <w:rPr>
          <w:rFonts w:cs="Times New Roman"/>
          <w:color w:val="000000"/>
          <w:sz w:val="28"/>
          <w:szCs w:val="28"/>
          <w:lang w:val="ru-RU"/>
        </w:rPr>
        <w:t>3.2. В своей деятельности Единая комиссия руководствуется следующими принципами.</w:t>
      </w:r>
    </w:p>
    <w:p>
      <w:pPr>
        <w:pStyle w:val="Normal"/>
        <w:jc w:val="both"/>
        <w:rPr>
          <w:sz w:val="28"/>
          <w:szCs w:val="28"/>
        </w:rPr>
      </w:pPr>
      <w:r>
        <w:rPr>
          <w:rFonts w:cs="Times New Roman"/>
          <w:color w:val="000000"/>
          <w:sz w:val="28"/>
          <w:szCs w:val="28"/>
          <w:lang w:val="ru-RU"/>
        </w:rPr>
        <w:t>3.2.1. Эффективность и экономичность использования выделенных средств бюджета и внебюджетных источников финансирования.</w:t>
      </w:r>
    </w:p>
    <w:p>
      <w:pPr>
        <w:pStyle w:val="Normal"/>
        <w:jc w:val="both"/>
        <w:rPr>
          <w:sz w:val="28"/>
          <w:szCs w:val="28"/>
        </w:rPr>
      </w:pPr>
      <w:r>
        <w:rPr>
          <w:rFonts w:cs="Times New Roman"/>
          <w:color w:val="000000"/>
          <w:sz w:val="28"/>
          <w:szCs w:val="28"/>
          <w:lang w:val="ru-RU"/>
        </w:rPr>
        <w:t>3.2.2. Публичность, гласность, открытость и прозрачность процедуры определения поставщиков (подрядчиков, исполнителей).</w:t>
      </w:r>
    </w:p>
    <w:p>
      <w:pPr>
        <w:pStyle w:val="Normal"/>
        <w:jc w:val="both"/>
        <w:rPr>
          <w:sz w:val="28"/>
          <w:szCs w:val="28"/>
        </w:rPr>
      </w:pPr>
      <w:r>
        <w:rPr>
          <w:rFonts w:cs="Times New Roman"/>
          <w:color w:val="000000"/>
          <w:sz w:val="28"/>
          <w:szCs w:val="28"/>
          <w:lang w:val="ru-RU"/>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pPr>
        <w:pStyle w:val="Normal"/>
        <w:jc w:val="both"/>
        <w:rPr>
          <w:sz w:val="28"/>
          <w:szCs w:val="28"/>
        </w:rPr>
      </w:pPr>
      <w:r>
        <w:rPr>
          <w:rFonts w:cs="Times New Roman"/>
          <w:color w:val="000000"/>
          <w:sz w:val="28"/>
          <w:szCs w:val="28"/>
          <w:lang w:val="ru-RU"/>
        </w:rPr>
        <w:t>3.2.4. Устранение возможностей злоупотребления и коррупции при определении поставщиков (подрядчиков, исполнителей).</w:t>
      </w:r>
    </w:p>
    <w:p>
      <w:pPr>
        <w:pStyle w:val="Normal"/>
        <w:jc w:val="both"/>
        <w:rPr>
          <w:sz w:val="28"/>
          <w:szCs w:val="28"/>
        </w:rPr>
      </w:pPr>
      <w:r>
        <w:rPr>
          <w:rFonts w:cs="Times New Roman"/>
          <w:color w:val="000000"/>
          <w:sz w:val="28"/>
          <w:szCs w:val="28"/>
          <w:lang w:val="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pStyle w:val="Normal"/>
        <w:jc w:val="center"/>
        <w:rPr>
          <w:rFonts w:ascii="Times New Roman" w:hAnsi="Times New Roman" w:cs="Times New Roman"/>
          <w:color w:val="000000"/>
          <w:lang w:val="ru-RU"/>
        </w:rPr>
      </w:pPr>
      <w:r>
        <w:rPr>
          <w:rFonts w:cs="Times New Roman"/>
          <w:b/>
          <w:bCs/>
          <w:color w:val="000000"/>
          <w:sz w:val="28"/>
          <w:szCs w:val="28"/>
          <w:lang w:val="ru-RU"/>
        </w:rPr>
        <w:t>4. Функции Единой комиссии</w:t>
      </w:r>
    </w:p>
    <w:p>
      <w:pPr>
        <w:pStyle w:val="Normal"/>
        <w:spacing w:before="0" w:after="0"/>
        <w:jc w:val="both"/>
        <w:rPr/>
      </w:pPr>
      <w:r>
        <w:rPr>
          <w:rFonts w:cs="Times New Roman"/>
          <w:color w:val="000000"/>
          <w:sz w:val="28"/>
          <w:szCs w:val="28"/>
          <w:lang w:val="ru-RU"/>
        </w:rPr>
        <w:t>ЭЛЕКТРОННЫЙ КОНКУРС</w:t>
      </w:r>
    </w:p>
    <w:p>
      <w:pPr>
        <w:pStyle w:val="Normal"/>
        <w:spacing w:before="114" w:after="114"/>
        <w:jc w:val="both"/>
        <w:rPr/>
      </w:pPr>
      <w:r>
        <w:rPr>
          <w:rFonts w:cs="Times New Roman"/>
          <w:color w:val="000000"/>
          <w:sz w:val="28"/>
          <w:szCs w:val="28"/>
          <w:lang w:val="ru-RU"/>
        </w:rPr>
        <w:t>4.1. При осуществлении процедуры определения поставщика (подрядчика, исполнителя) путем проведения электронного конкурса в обязанности Единой комиссии входит следующее.</w:t>
      </w:r>
    </w:p>
    <w:p>
      <w:pPr>
        <w:pStyle w:val="Normal"/>
        <w:jc w:val="both"/>
        <w:rPr>
          <w:rFonts w:ascii="Times New Roman" w:hAnsi="Times New Roman" w:cs="Times New Roman"/>
          <w:color w:val="000000"/>
          <w:lang w:val="ru-RU"/>
        </w:rPr>
      </w:pPr>
      <w:r>
        <w:rPr>
          <w:rFonts w:cs="Times New Roman"/>
          <w:color w:val="000000"/>
          <w:sz w:val="28"/>
          <w:szCs w:val="28"/>
          <w:lang w:val="ru-RU"/>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Единой комиссии:</w:t>
      </w:r>
    </w:p>
    <w:p>
      <w:pPr>
        <w:pStyle w:val="Normal"/>
        <w:numPr>
          <w:ilvl w:val="0"/>
          <w:numId w:val="1"/>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Normal"/>
        <w:numPr>
          <w:ilvl w:val="0"/>
          <w:numId w:val="1"/>
        </w:numPr>
        <w:spacing w:beforeAutospacing="0" w:before="0" w:after="0"/>
        <w:ind w:left="780" w:right="180" w:hanging="0"/>
        <w:contextualSpacing/>
        <w:jc w:val="both"/>
        <w:rPr>
          <w:sz w:val="28"/>
          <w:szCs w:val="28"/>
        </w:rPr>
      </w:pPr>
      <w:r>
        <w:rPr>
          <w:rFonts w:cs="Times New Roman"/>
          <w:color w:val="000000"/>
          <w:sz w:val="28"/>
          <w:szCs w:val="28"/>
          <w:lang w:val="ru-RU"/>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pPr>
        <w:pStyle w:val="Normal"/>
        <w:numPr>
          <w:ilvl w:val="0"/>
          <w:numId w:val="1"/>
        </w:numPr>
        <w:spacing w:beforeAutospacing="0" w:before="0" w:after="280"/>
        <w:ind w:left="780" w:right="180" w:hanging="0"/>
        <w:jc w:val="both"/>
        <w:rPr>
          <w:rFonts w:ascii="Times New Roman" w:hAnsi="Times New Roman" w:cs="Times New Roman"/>
          <w:color w:val="000000"/>
        </w:rPr>
      </w:pPr>
      <w:r>
        <w:rPr>
          <w:rFonts w:cs="Times New Roman"/>
          <w:color w:val="000000"/>
          <w:sz w:val="28"/>
          <w:szCs w:val="28"/>
          <w:lang w:val="ru-RU"/>
        </w:rPr>
        <w:t xml:space="preserve">подписывают протокол рассмотрения и оценки первых частей заявок на участие в закупке усиленными электронными подписями. </w:t>
      </w:r>
      <w:r>
        <w:rPr>
          <w:rFonts w:cs="Times New Roman"/>
          <w:color w:val="000000"/>
          <w:sz w:val="28"/>
          <w:szCs w:val="28"/>
        </w:rPr>
        <w:t>Протокол формирует заказчик с использованием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Normal"/>
        <w:numPr>
          <w:ilvl w:val="0"/>
          <w:numId w:val="2"/>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научно-исследовательских, опытно-конструкторских и технологических работ;</w:t>
      </w:r>
    </w:p>
    <w:p>
      <w:pPr>
        <w:pStyle w:val="Normal"/>
        <w:numPr>
          <w:ilvl w:val="0"/>
          <w:numId w:val="2"/>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на создание произведения литературы или искусства;</w:t>
      </w:r>
    </w:p>
    <w:p>
      <w:pPr>
        <w:pStyle w:val="Normal"/>
        <w:numPr>
          <w:ilvl w:val="0"/>
          <w:numId w:val="2"/>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работ по сохранению объектов культурного наследия (памятников истории и культуры) народов Российской Федерации;</w:t>
      </w:r>
    </w:p>
    <w:p>
      <w:pPr>
        <w:pStyle w:val="Normal"/>
        <w:numPr>
          <w:ilvl w:val="0"/>
          <w:numId w:val="2"/>
        </w:numPr>
        <w:spacing w:beforeAutospacing="0" w:before="0" w:after="28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Normal"/>
        <w:numPr>
          <w:ilvl w:val="0"/>
          <w:numId w:val="2"/>
        </w:numPr>
        <w:spacing w:beforeAutospacing="0" w:before="0" w:afterAutospacing="0" w:after="0"/>
        <w:ind w:left="780" w:right="180" w:hanging="0"/>
        <w:jc w:val="both"/>
        <w:rPr>
          <w:rFonts w:ascii="Times New Roman" w:hAnsi="Times New Roman" w:cs="Times New Roman"/>
          <w:color w:val="000000"/>
          <w:lang w:val="ru-RU"/>
        </w:rPr>
      </w:pPr>
      <w:r>
        <w:rPr>
          <w:rFonts w:cs="Times New Roman"/>
          <w:color w:val="000000"/>
          <w:sz w:val="28"/>
          <w:szCs w:val="28"/>
          <w:lang w:val="ru-RU"/>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Normal"/>
        <w:jc w:val="both"/>
        <w:rPr>
          <w:sz w:val="28"/>
          <w:szCs w:val="28"/>
        </w:rPr>
      </w:pPr>
      <w:r>
        <w:rPr>
          <w:rFonts w:cs="Times New Roman"/>
          <w:color w:val="000000"/>
          <w:sz w:val="28"/>
          <w:szCs w:val="28"/>
          <w:lang w:val="ru-RU"/>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Единой комиссии по осуществлению закупок:</w:t>
      </w:r>
    </w:p>
    <w:p>
      <w:pPr>
        <w:pStyle w:val="Normal"/>
        <w:numPr>
          <w:ilvl w:val="0"/>
          <w:numId w:val="3"/>
        </w:numPr>
        <w:spacing w:before="280" w:after="0"/>
        <w:ind w:left="780" w:right="180" w:hanging="0"/>
        <w:contextualSpacing/>
        <w:jc w:val="both"/>
        <w:rPr>
          <w:sz w:val="28"/>
          <w:szCs w:val="28"/>
        </w:rPr>
      </w:pPr>
      <w:r>
        <w:rPr>
          <w:rFonts w:cs="Times New Roman"/>
          <w:color w:val="000000"/>
          <w:sz w:val="28"/>
          <w:szCs w:val="28"/>
          <w:lang w:val="ru-RU"/>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Normal"/>
        <w:numPr>
          <w:ilvl w:val="0"/>
          <w:numId w:val="3"/>
        </w:numPr>
        <w:spacing w:beforeAutospacing="0" w:before="0" w:after="0"/>
        <w:ind w:left="780" w:right="180" w:hanging="0"/>
        <w:contextualSpacing/>
        <w:jc w:val="both"/>
        <w:rPr>
          <w:sz w:val="28"/>
          <w:szCs w:val="28"/>
        </w:rPr>
      </w:pPr>
      <w:r>
        <w:rPr>
          <w:rFonts w:cs="Times New Roman"/>
          <w:color w:val="000000"/>
          <w:sz w:val="28"/>
          <w:szCs w:val="28"/>
          <w:lang w:val="ru-RU"/>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pPr>
        <w:pStyle w:val="Normal"/>
        <w:numPr>
          <w:ilvl w:val="0"/>
          <w:numId w:val="3"/>
        </w:numPr>
        <w:spacing w:beforeAutospacing="0" w:before="0" w:after="280"/>
        <w:ind w:left="780" w:right="180" w:hanging="0"/>
        <w:jc w:val="both"/>
        <w:rPr>
          <w:sz w:val="28"/>
          <w:szCs w:val="28"/>
        </w:rPr>
      </w:pPr>
      <w:r>
        <w:rPr>
          <w:rFonts w:cs="Times New Roman"/>
          <w:color w:val="000000"/>
          <w:sz w:val="28"/>
          <w:szCs w:val="28"/>
          <w:lang w:val="ru-RU"/>
        </w:rPr>
        <w:t xml:space="preserve">подписывают протокол рассмотрения и оценки вторых частей заявок на участие в закупке усиленными электронными подписями. </w:t>
      </w:r>
      <w:r>
        <w:rPr>
          <w:rFonts w:cs="Times New Roman"/>
          <w:color w:val="000000"/>
          <w:sz w:val="28"/>
          <w:szCs w:val="28"/>
        </w:rPr>
        <w:t>Протокол формирует заказчик с использованием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Единой комиссии по осуществлению закупок:</w:t>
      </w:r>
    </w:p>
    <w:p>
      <w:pPr>
        <w:pStyle w:val="Normal"/>
        <w:numPr>
          <w:ilvl w:val="0"/>
          <w:numId w:val="4"/>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осуществляют оценку ценовых предложений по критерию, предусмотренному пунктом 1 части 1 статьи 32 Закона № 44-ФЗ;</w:t>
      </w:r>
    </w:p>
    <w:p>
      <w:pPr>
        <w:pStyle w:val="Normal"/>
        <w:numPr>
          <w:ilvl w:val="0"/>
          <w:numId w:val="4"/>
        </w:numPr>
        <w:spacing w:beforeAutospacing="0" w:before="0" w:after="0"/>
        <w:ind w:left="780" w:right="180" w:hanging="0"/>
        <w:contextualSpacing/>
        <w:jc w:val="both"/>
        <w:rPr>
          <w:sz w:val="28"/>
          <w:szCs w:val="28"/>
        </w:rPr>
      </w:pPr>
      <w:r>
        <w:rPr>
          <w:rFonts w:cs="Times New Roman"/>
          <w:color w:val="000000"/>
          <w:sz w:val="28"/>
          <w:szCs w:val="28"/>
          <w:lang w:val="ru-RU"/>
        </w:rPr>
        <w:t>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Единой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numPr>
          <w:ilvl w:val="0"/>
          <w:numId w:val="4"/>
        </w:numPr>
        <w:spacing w:beforeAutospacing="0" w:before="0" w:after="223"/>
        <w:ind w:left="780" w:right="180" w:hanging="0"/>
        <w:jc w:val="both"/>
        <w:rPr>
          <w:sz w:val="28"/>
          <w:szCs w:val="28"/>
        </w:rPr>
      </w:pPr>
      <w:r>
        <w:rPr>
          <w:rFonts w:cs="Times New Roman"/>
          <w:color w:val="000000"/>
          <w:sz w:val="28"/>
          <w:szCs w:val="28"/>
          <w:lang w:val="ru-RU"/>
        </w:rPr>
        <w:t xml:space="preserve">подписывают протокол подведения итогов определения поставщика (подрядчика, исполнителя) усиленными электронными подписями. </w:t>
      </w:r>
      <w:r>
        <w:rPr>
          <w:rFonts w:cs="Times New Roman"/>
          <w:color w:val="000000"/>
          <w:sz w:val="28"/>
          <w:szCs w:val="28"/>
        </w:rPr>
        <w:t>Протокол формирует заказчик с использованием электронной площадки.</w:t>
      </w:r>
    </w:p>
    <w:p>
      <w:pPr>
        <w:pStyle w:val="Normal"/>
        <w:jc w:val="both"/>
        <w:rPr>
          <w:sz w:val="28"/>
          <w:szCs w:val="28"/>
        </w:rPr>
      </w:pPr>
      <w:r>
        <w:rPr>
          <w:rFonts w:cs="Times New Roman"/>
          <w:color w:val="000000"/>
          <w:sz w:val="28"/>
          <w:szCs w:val="28"/>
          <w:lang w:val="ru-RU"/>
        </w:rPr>
        <w:t>4.1.4. При осуществлении процедуры определения поставщика (подрядчика, исполнителя) путем проведения электронного конкурса Единая комиссия также выполняет иные действия в соответствии с положениями Закона № 44-ФЗ.</w:t>
      </w:r>
    </w:p>
    <w:p>
      <w:pPr>
        <w:pStyle w:val="Normal"/>
        <w:jc w:val="both"/>
        <w:rPr>
          <w:rFonts w:ascii="Times New Roman" w:hAnsi="Times New Roman" w:cs="Times New Roman"/>
          <w:color w:val="000000"/>
          <w:lang w:val="ru-RU"/>
        </w:rPr>
      </w:pPr>
      <w:r>
        <w:rPr>
          <w:rFonts w:cs="Times New Roman"/>
          <w:color w:val="000000"/>
          <w:sz w:val="28"/>
          <w:szCs w:val="28"/>
          <w:lang w:val="ru-RU"/>
        </w:rPr>
        <w:t>ЭЛЕКТРОННЫЙ АУКЦИОН</w:t>
      </w:r>
    </w:p>
    <w:p>
      <w:pPr>
        <w:pStyle w:val="Normal"/>
        <w:jc w:val="both"/>
        <w:rPr>
          <w:sz w:val="28"/>
          <w:szCs w:val="28"/>
        </w:rPr>
      </w:pPr>
      <w:r>
        <w:rPr>
          <w:rFonts w:cs="Times New Roman"/>
          <w:color w:val="000000"/>
          <w:sz w:val="28"/>
          <w:szCs w:val="28"/>
          <w:lang w:val="ru-RU"/>
        </w:rPr>
        <w:t>4.2.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pPr>
        <w:pStyle w:val="Normal"/>
        <w:jc w:val="both"/>
        <w:rPr>
          <w:sz w:val="28"/>
          <w:szCs w:val="28"/>
        </w:rPr>
      </w:pPr>
      <w:r>
        <w:rPr>
          <w:rFonts w:cs="Times New Roman"/>
          <w:color w:val="000000"/>
          <w:sz w:val="28"/>
          <w:szCs w:val="28"/>
          <w:lang w:val="ru-RU"/>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pPr>
        <w:pStyle w:val="Normal"/>
        <w:numPr>
          <w:ilvl w:val="0"/>
          <w:numId w:val="5"/>
        </w:numPr>
        <w:spacing w:before="280" w:after="0"/>
        <w:ind w:left="780" w:right="180" w:hanging="0"/>
        <w:contextualSpacing/>
        <w:jc w:val="both"/>
        <w:rPr>
          <w:sz w:val="28"/>
          <w:szCs w:val="28"/>
        </w:rPr>
      </w:pPr>
      <w:r>
        <w:rPr>
          <w:rFonts w:cs="Times New Roman"/>
          <w:color w:val="000000"/>
          <w:sz w:val="28"/>
          <w:szCs w:val="28"/>
          <w:lang w:val="ru-RU"/>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pStyle w:val="Normal"/>
        <w:numPr>
          <w:ilvl w:val="0"/>
          <w:numId w:val="5"/>
        </w:numPr>
        <w:spacing w:beforeAutospacing="0" w:before="0" w:after="0"/>
        <w:ind w:left="780" w:right="180" w:hanging="0"/>
        <w:contextualSpacing/>
        <w:jc w:val="both"/>
        <w:rPr>
          <w:sz w:val="28"/>
          <w:szCs w:val="28"/>
        </w:rPr>
      </w:pPr>
      <w:r>
        <w:rPr>
          <w:rFonts w:cs="Times New Roman"/>
          <w:color w:val="000000"/>
          <w:sz w:val="28"/>
          <w:szCs w:val="28"/>
          <w:lang w:val="ru-RU"/>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 9 ч. 3 ст.</w:t>
      </w:r>
      <w:r>
        <w:rPr>
          <w:rFonts w:cs="Times New Roman"/>
          <w:color w:val="000000"/>
          <w:sz w:val="28"/>
          <w:szCs w:val="28"/>
        </w:rPr>
        <w:t> </w:t>
      </w:r>
      <w:r>
        <w:rPr>
          <w:rFonts w:cs="Times New Roman"/>
          <w:color w:val="000000"/>
          <w:sz w:val="28"/>
          <w:szCs w:val="28"/>
          <w:lang w:val="ru-RU"/>
        </w:rPr>
        <w:t>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pPr>
        <w:pStyle w:val="Normal"/>
        <w:numPr>
          <w:ilvl w:val="0"/>
          <w:numId w:val="5"/>
        </w:numPr>
        <w:spacing w:beforeAutospacing="0" w:before="0" w:after="280"/>
        <w:ind w:left="780" w:right="180" w:hanging="0"/>
        <w:jc w:val="both"/>
        <w:rPr>
          <w:sz w:val="28"/>
          <w:szCs w:val="28"/>
        </w:rPr>
      </w:pPr>
      <w:r>
        <w:rPr>
          <w:rFonts w:cs="Times New Roman"/>
          <w:color w:val="000000"/>
          <w:sz w:val="28"/>
          <w:szCs w:val="28"/>
          <w:lang w:val="ru-RU"/>
        </w:rPr>
        <w:t xml:space="preserve">подписывают протокол подведения итогов определения поставщика (подрядчика, исполнителя) усиленными электронными подписями. </w:t>
      </w:r>
      <w:r>
        <w:rPr>
          <w:rFonts w:cs="Times New Roman"/>
          <w:color w:val="000000"/>
          <w:sz w:val="28"/>
          <w:szCs w:val="28"/>
        </w:rPr>
        <w:t>Протокол формирует заказчик с использованием электронной площадки.</w:t>
      </w:r>
    </w:p>
    <w:p>
      <w:pPr>
        <w:pStyle w:val="Normal"/>
        <w:jc w:val="both"/>
        <w:rPr>
          <w:sz w:val="28"/>
          <w:szCs w:val="28"/>
        </w:rPr>
      </w:pPr>
      <w:r>
        <w:rPr>
          <w:rFonts w:cs="Times New Roman"/>
          <w:color w:val="000000"/>
          <w:sz w:val="28"/>
          <w:szCs w:val="28"/>
          <w:lang w:val="ru-RU"/>
        </w:rPr>
        <w:t>4.2.2.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 44-ФЗ.</w:t>
      </w:r>
    </w:p>
    <w:p>
      <w:pPr>
        <w:pStyle w:val="Normal"/>
        <w:jc w:val="both"/>
        <w:rPr>
          <w:sz w:val="28"/>
          <w:szCs w:val="28"/>
        </w:rPr>
      </w:pPr>
      <w:r>
        <w:rPr>
          <w:rFonts w:cs="Times New Roman"/>
          <w:color w:val="000000"/>
          <w:sz w:val="28"/>
          <w:szCs w:val="28"/>
          <w:lang w:val="ru-RU"/>
        </w:rPr>
        <w:t>ЭЛЕКТРОННЫЙ ЗАПРОС КОТИРОВОК</w:t>
      </w:r>
    </w:p>
    <w:p>
      <w:pPr>
        <w:pStyle w:val="Normal"/>
        <w:jc w:val="both"/>
        <w:rPr>
          <w:rFonts w:ascii="Times New Roman" w:hAnsi="Times New Roman" w:cs="Times New Roman"/>
          <w:color w:val="000000"/>
          <w:lang w:val="ru-RU"/>
        </w:rPr>
      </w:pPr>
      <w:r>
        <w:rPr>
          <w:rFonts w:cs="Times New Roman"/>
          <w:color w:val="000000"/>
          <w:sz w:val="28"/>
          <w:szCs w:val="28"/>
          <w:lang w:val="ru-RU"/>
        </w:rPr>
        <w:t>4.3. При осуществлении процедуры определения поставщика (подрядчика, исполнителя) путем электронного запроса котировок в функции Единой комиссии входит следующее.</w:t>
      </w:r>
    </w:p>
    <w:p>
      <w:pPr>
        <w:pStyle w:val="Normal"/>
        <w:jc w:val="both"/>
        <w:rPr>
          <w:rFonts w:ascii="Times New Roman" w:hAnsi="Times New Roman" w:cs="Times New Roman"/>
          <w:color w:val="000000"/>
          <w:lang w:val="ru-RU"/>
        </w:rPr>
      </w:pPr>
      <w:r>
        <w:rPr>
          <w:rFonts w:cs="Times New Roman"/>
          <w:color w:val="000000"/>
          <w:sz w:val="28"/>
          <w:szCs w:val="28"/>
          <w:lang w:val="ru-RU"/>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pPr>
        <w:pStyle w:val="Normal"/>
        <w:numPr>
          <w:ilvl w:val="0"/>
          <w:numId w:val="6"/>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pStyle w:val="Normal"/>
        <w:numPr>
          <w:ilvl w:val="0"/>
          <w:numId w:val="6"/>
        </w:numPr>
        <w:spacing w:beforeAutospacing="0" w:before="0" w:after="0"/>
        <w:ind w:left="780" w:right="180" w:hanging="0"/>
        <w:contextualSpacing/>
        <w:jc w:val="both"/>
        <w:rPr>
          <w:sz w:val="28"/>
          <w:szCs w:val="28"/>
        </w:rPr>
      </w:pPr>
      <w:r>
        <w:rPr>
          <w:rFonts w:cs="Times New Roman"/>
          <w:color w:val="000000"/>
          <w:sz w:val="28"/>
          <w:szCs w:val="28"/>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pPr>
        <w:pStyle w:val="Normal"/>
        <w:numPr>
          <w:ilvl w:val="0"/>
          <w:numId w:val="6"/>
        </w:numPr>
        <w:spacing w:beforeAutospacing="0" w:before="0" w:afterAutospacing="0" w:after="0"/>
        <w:ind w:left="780" w:right="180" w:hanging="0"/>
        <w:jc w:val="both"/>
        <w:rPr>
          <w:sz w:val="28"/>
          <w:szCs w:val="28"/>
        </w:rPr>
      </w:pPr>
      <w:r>
        <w:rPr>
          <w:rFonts w:cs="Times New Roman"/>
          <w:color w:val="000000"/>
          <w:sz w:val="28"/>
          <w:szCs w:val="28"/>
          <w:lang w:val="ru-RU"/>
        </w:rPr>
        <w:t xml:space="preserve">подписывают протокол подведения итогов определения поставщика (подрядчика, исполнителя). </w:t>
      </w:r>
      <w:r>
        <w:rPr>
          <w:rFonts w:cs="Times New Roman"/>
          <w:color w:val="000000"/>
          <w:sz w:val="28"/>
          <w:szCs w:val="28"/>
        </w:rPr>
        <w:t>Протокол формирует заказчик с использованием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4.3.2. При осуществлении процедуры определения поставщика (подрядчика, исполнителя) путем проведения электронного запроса котировок Единая комиссия также выполняет иные действия в соответствии с положениями Закона № 44-ФЗ.</w:t>
      </w:r>
    </w:p>
    <w:p>
      <w:pPr>
        <w:pStyle w:val="Normal"/>
        <w:jc w:val="both"/>
        <w:rPr>
          <w:sz w:val="28"/>
          <w:szCs w:val="28"/>
        </w:rPr>
      </w:pPr>
      <w:r>
        <w:rPr>
          <w:rFonts w:cs="Times New Roman"/>
          <w:color w:val="000000"/>
          <w:sz w:val="28"/>
          <w:szCs w:val="28"/>
          <w:lang w:val="ru-RU"/>
        </w:rPr>
        <w:t>ЗАКРЫТЫЙ ЭЛЕКТРОННЫЙ КОНКУРС</w:t>
      </w:r>
    </w:p>
    <w:p>
      <w:pPr>
        <w:pStyle w:val="Normal"/>
        <w:jc w:val="both"/>
        <w:rPr>
          <w:sz w:val="28"/>
          <w:szCs w:val="28"/>
        </w:rPr>
      </w:pPr>
      <w:r>
        <w:rPr>
          <w:rFonts w:cs="Times New Roman"/>
          <w:color w:val="000000"/>
          <w:sz w:val="28"/>
          <w:szCs w:val="28"/>
          <w:lang w:val="ru-RU"/>
        </w:rPr>
        <w:t>4.4. При осуществлении процедуры определения поставщика (подрядчика, исполнителя) путем проведения закрытого электронного конкурса в обязанности Единой комиссии входит следующее.</w:t>
      </w:r>
    </w:p>
    <w:p>
      <w:pPr>
        <w:pStyle w:val="Normal"/>
        <w:jc w:val="both"/>
        <w:rPr>
          <w:sz w:val="28"/>
          <w:szCs w:val="28"/>
        </w:rPr>
      </w:pPr>
      <w:r>
        <w:rPr>
          <w:rFonts w:cs="Times New Roman"/>
          <w:color w:val="000000"/>
          <w:sz w:val="28"/>
          <w:szCs w:val="28"/>
          <w:lang w:val="ru-RU"/>
        </w:rPr>
        <w:t>4.4.1. В течение двух рабочих дней, следующих за днем получения заказчиком информации и документов, предусмотренных пунктом 5 части 1 статьи 75 Закона № 44-ФЗ, Единая комиссия по осуществлению закупок:</w:t>
      </w:r>
    </w:p>
    <w:p>
      <w:pPr>
        <w:pStyle w:val="Normal"/>
        <w:numPr>
          <w:ilvl w:val="0"/>
          <w:numId w:val="7"/>
        </w:numPr>
        <w:spacing w:beforeAutospacing="0" w:before="0" w:after="0"/>
        <w:ind w:left="780" w:right="180" w:hanging="0"/>
        <w:contextualSpacing/>
        <w:jc w:val="both"/>
        <w:rPr>
          <w:sz w:val="28"/>
          <w:szCs w:val="28"/>
        </w:rPr>
      </w:pPr>
      <w:r>
        <w:rPr>
          <w:rFonts w:cs="Times New Roman"/>
          <w:color w:val="000000"/>
          <w:sz w:val="28"/>
          <w:szCs w:val="28"/>
          <w:lang w:val="ru-RU"/>
        </w:rPr>
        <w:t xml:space="preserve">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w:t>
      </w:r>
      <w:r>
        <w:rPr>
          <w:rFonts w:cs="Times New Roman"/>
          <w:color w:val="000000"/>
          <w:sz w:val="28"/>
          <w:szCs w:val="28"/>
        </w:rPr>
        <w:t>2 статьи 75 Закона № 44-ФЗ;</w:t>
      </w:r>
    </w:p>
    <w:p>
      <w:pPr>
        <w:pStyle w:val="Normal"/>
        <w:numPr>
          <w:ilvl w:val="0"/>
          <w:numId w:val="7"/>
        </w:numPr>
        <w:spacing w:beforeAutospacing="0" w:before="0" w:after="280"/>
        <w:ind w:left="780" w:right="180" w:hanging="0"/>
        <w:jc w:val="both"/>
        <w:rPr>
          <w:sz w:val="28"/>
          <w:szCs w:val="28"/>
        </w:rPr>
      </w:pPr>
      <w:r>
        <w:rPr>
          <w:rFonts w:cs="Times New Roman"/>
          <w:color w:val="000000"/>
          <w:sz w:val="28"/>
          <w:szCs w:val="28"/>
          <w:lang w:val="ru-RU"/>
        </w:rPr>
        <w:t xml:space="preserve">подписывают протокол рассмотрения запросов о предоставлении документации о закупке. </w:t>
      </w:r>
      <w:r>
        <w:rPr>
          <w:rFonts w:cs="Times New Roman"/>
          <w:color w:val="000000"/>
          <w:sz w:val="28"/>
          <w:szCs w:val="28"/>
        </w:rPr>
        <w:t>Протокол формирует заказчик с использованием специализированной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4.4.2. Единая комиссия по осуществлению закупок принимает решение об отказе участнику закупки в предоставлении документации о закупке в случае:</w:t>
      </w:r>
    </w:p>
    <w:p>
      <w:pPr>
        <w:pStyle w:val="Normal"/>
        <w:numPr>
          <w:ilvl w:val="0"/>
          <w:numId w:val="8"/>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pPr>
        <w:pStyle w:val="Normal"/>
        <w:numPr>
          <w:ilvl w:val="0"/>
          <w:numId w:val="8"/>
        </w:numPr>
        <w:spacing w:beforeAutospacing="0" w:before="0" w:after="0"/>
        <w:ind w:left="780" w:right="180" w:hanging="0"/>
        <w:contextualSpacing/>
        <w:jc w:val="both"/>
        <w:rPr>
          <w:sz w:val="28"/>
          <w:szCs w:val="28"/>
        </w:rPr>
      </w:pPr>
      <w:r>
        <w:rPr>
          <w:rFonts w:cs="Times New Roman"/>
          <w:color w:val="000000"/>
          <w:sz w:val="28"/>
          <w:szCs w:val="28"/>
          <w:lang w:val="ru-RU"/>
        </w:rPr>
        <w:t>несоответствия участника закупки требованиям, указанным в приглашении и предусмотренным пунктом 12 части 1 статьи 42 Закона № 44-ФЗ;</w:t>
      </w:r>
    </w:p>
    <w:p>
      <w:pPr>
        <w:pStyle w:val="Normal"/>
        <w:numPr>
          <w:ilvl w:val="0"/>
          <w:numId w:val="8"/>
        </w:numPr>
        <w:spacing w:beforeAutospacing="0" w:before="0" w:after="280"/>
        <w:ind w:left="780" w:right="180" w:hanging="0"/>
        <w:jc w:val="both"/>
        <w:rPr>
          <w:rFonts w:ascii="Times New Roman" w:hAnsi="Times New Roman" w:cs="Times New Roman"/>
          <w:color w:val="000000"/>
          <w:lang w:val="ru-RU"/>
        </w:rPr>
      </w:pPr>
      <w:r>
        <w:rPr>
          <w:rFonts w:cs="Times New Roman"/>
          <w:color w:val="000000"/>
          <w:sz w:val="28"/>
          <w:szCs w:val="28"/>
          <w:lang w:val="ru-RU"/>
        </w:rPr>
        <w:t>выявления недостоверной информации, содержащейся в информации и документах, предусмотренных пунктом 5 части 1 статьи 75 Закона № 44-ФЗ.</w:t>
      </w:r>
    </w:p>
    <w:p>
      <w:pPr>
        <w:pStyle w:val="Normal"/>
        <w:jc w:val="both"/>
        <w:rPr>
          <w:rFonts w:ascii="Times New Roman" w:hAnsi="Times New Roman" w:cs="Times New Roman"/>
          <w:color w:val="000000"/>
          <w:lang w:val="ru-RU"/>
        </w:rPr>
      </w:pPr>
      <w:r>
        <w:rPr>
          <w:rFonts w:cs="Times New Roman"/>
          <w:color w:val="000000"/>
          <w:sz w:val="28"/>
          <w:szCs w:val="28"/>
          <w:lang w:val="ru-RU"/>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pPr>
        <w:pStyle w:val="Normal"/>
        <w:numPr>
          <w:ilvl w:val="0"/>
          <w:numId w:val="9"/>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Normal"/>
        <w:numPr>
          <w:ilvl w:val="0"/>
          <w:numId w:val="9"/>
        </w:numPr>
        <w:spacing w:before="52" w:after="0"/>
        <w:ind w:left="780" w:right="180" w:hanging="0"/>
        <w:contextualSpacing/>
        <w:jc w:val="both"/>
        <w:rPr>
          <w:sz w:val="28"/>
          <w:szCs w:val="28"/>
        </w:rPr>
      </w:pPr>
      <w:r>
        <w:rPr>
          <w:rFonts w:cs="Times New Roman"/>
          <w:color w:val="000000"/>
          <w:sz w:val="28"/>
          <w:szCs w:val="28"/>
          <w:lang w:val="ru-RU"/>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pPr>
        <w:pStyle w:val="Normal"/>
        <w:numPr>
          <w:ilvl w:val="0"/>
          <w:numId w:val="9"/>
        </w:numPr>
        <w:spacing w:beforeAutospacing="0" w:before="0" w:after="0"/>
        <w:ind w:left="780" w:right="180" w:hanging="0"/>
        <w:contextualSpacing/>
        <w:jc w:val="both"/>
        <w:rPr>
          <w:sz w:val="28"/>
          <w:szCs w:val="28"/>
        </w:rPr>
      </w:pPr>
      <w:r>
        <w:rPr>
          <w:rFonts w:cs="Times New Roman"/>
          <w:color w:val="000000"/>
          <w:sz w:val="28"/>
          <w:szCs w:val="28"/>
          <w:lang w:val="ru-RU"/>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numPr>
          <w:ilvl w:val="0"/>
          <w:numId w:val="9"/>
        </w:numPr>
        <w:spacing w:beforeAutospacing="0" w:before="0" w:afterAutospacing="0" w:after="0"/>
        <w:ind w:left="780" w:right="180" w:hanging="0"/>
        <w:jc w:val="both"/>
        <w:rPr>
          <w:rFonts w:ascii="Times New Roman" w:hAnsi="Times New Roman" w:cs="Times New Roman"/>
          <w:color w:val="000000"/>
          <w:lang w:val="ru-RU"/>
        </w:rPr>
      </w:pPr>
      <w:r>
        <w:rPr>
          <w:rFonts w:cs="Times New Roman"/>
          <w:color w:val="000000"/>
          <w:sz w:val="28"/>
          <w:szCs w:val="28"/>
          <w:lang w:val="ru-RU"/>
        </w:rPr>
        <w:t>подписывают протокол подведения итогов определения поставщика (подрядчика, исполнителя) усиленными электронными подписями.</w:t>
      </w:r>
    </w:p>
    <w:p>
      <w:pPr>
        <w:pStyle w:val="Normal"/>
        <w:jc w:val="both"/>
        <w:rPr>
          <w:rFonts w:ascii="Times New Roman" w:hAnsi="Times New Roman" w:cs="Times New Roman"/>
          <w:color w:val="000000"/>
          <w:lang w:val="ru-RU"/>
        </w:rPr>
      </w:pPr>
      <w:r>
        <w:rPr>
          <w:rFonts w:cs="Times New Roman"/>
          <w:color w:val="000000"/>
          <w:sz w:val="28"/>
          <w:szCs w:val="28"/>
          <w:lang w:val="ru-RU"/>
        </w:rPr>
        <w:t>4.4.4. При осуществлении процедуры определения поставщика (подрядчика, исполнителя) путем проведения закрытого электронного конкурса Единая комиссия также выполняет иные действия в соответствии с положениями Закона № 44-ФЗ.</w:t>
      </w:r>
    </w:p>
    <w:p>
      <w:pPr>
        <w:pStyle w:val="Normal"/>
        <w:jc w:val="both"/>
        <w:rPr>
          <w:sz w:val="28"/>
          <w:szCs w:val="28"/>
        </w:rPr>
      </w:pPr>
      <w:r>
        <w:rPr>
          <w:rFonts w:cs="Times New Roman"/>
          <w:color w:val="000000"/>
          <w:sz w:val="28"/>
          <w:szCs w:val="28"/>
          <w:lang w:val="ru-RU"/>
        </w:rPr>
        <w:t>ЗАКРЫТЫЙ ЭЛЕКТРОННЫЙ АУКЦИОН</w:t>
      </w:r>
    </w:p>
    <w:p>
      <w:pPr>
        <w:pStyle w:val="Normal"/>
        <w:jc w:val="both"/>
        <w:rPr/>
      </w:pPr>
      <w:r>
        <w:rPr>
          <w:rFonts w:cs="Times New Roman"/>
          <w:color w:val="000000"/>
          <w:sz w:val="28"/>
          <w:szCs w:val="28"/>
          <w:lang w:val="ru-RU"/>
        </w:rPr>
        <w:t>4.5. При осуществлении процедуры определения поставщика (подрядчика, исполнителя) путем проведения закрытого электронного аукциона в обязанности Единая комиссии входит следующее.</w:t>
      </w:r>
    </w:p>
    <w:p>
      <w:pPr>
        <w:pStyle w:val="Normal"/>
        <w:jc w:val="both"/>
        <w:rPr>
          <w:rFonts w:ascii="Times New Roman" w:hAnsi="Times New Roman" w:cs="Times New Roman"/>
          <w:color w:val="000000"/>
          <w:lang w:val="ru-RU"/>
        </w:rPr>
      </w:pPr>
      <w:r>
        <w:rPr>
          <w:rFonts w:cs="Times New Roman"/>
          <w:color w:val="000000"/>
          <w:sz w:val="28"/>
          <w:szCs w:val="28"/>
          <w:lang w:val="ru-RU"/>
        </w:rPr>
        <w:t>4.5.1.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pPr>
        <w:pStyle w:val="Normal"/>
        <w:numPr>
          <w:ilvl w:val="0"/>
          <w:numId w:val="10"/>
        </w:numPr>
        <w:spacing w:beforeAutospacing="0" w:before="0" w:after="0"/>
        <w:ind w:left="780" w:right="180" w:hanging="0"/>
        <w:contextualSpacing/>
        <w:jc w:val="both"/>
        <w:rPr>
          <w:sz w:val="28"/>
          <w:szCs w:val="28"/>
        </w:rPr>
      </w:pPr>
      <w:r>
        <w:rPr>
          <w:rFonts w:cs="Times New Roman"/>
          <w:color w:val="000000"/>
          <w:sz w:val="28"/>
          <w:szCs w:val="28"/>
          <w:lang w:val="ru-RU"/>
        </w:rPr>
        <w:t xml:space="preserve">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w:t>
      </w:r>
      <w:r>
        <w:rPr>
          <w:rFonts w:cs="Times New Roman"/>
          <w:color w:val="000000"/>
          <w:sz w:val="28"/>
          <w:szCs w:val="28"/>
        </w:rPr>
        <w:t>2 статьи 75 Закона № 44-ФЗ;</w:t>
      </w:r>
    </w:p>
    <w:p>
      <w:pPr>
        <w:pStyle w:val="Normal"/>
        <w:numPr>
          <w:ilvl w:val="0"/>
          <w:numId w:val="10"/>
        </w:numPr>
        <w:spacing w:beforeAutospacing="0" w:before="0" w:after="280"/>
        <w:ind w:left="780" w:right="180" w:hanging="0"/>
        <w:jc w:val="both"/>
        <w:rPr>
          <w:rFonts w:ascii="Times New Roman" w:hAnsi="Times New Roman" w:cs="Times New Roman"/>
          <w:color w:val="000000"/>
        </w:rPr>
      </w:pPr>
      <w:r>
        <w:rPr>
          <w:rFonts w:cs="Times New Roman"/>
          <w:color w:val="000000"/>
          <w:sz w:val="28"/>
          <w:szCs w:val="28"/>
          <w:lang w:val="ru-RU"/>
        </w:rPr>
        <w:t xml:space="preserve">подписывают протокол рассмотрения запросов о предоставлении документации о закупке. </w:t>
      </w:r>
      <w:r>
        <w:rPr>
          <w:rFonts w:cs="Times New Roman"/>
          <w:color w:val="000000"/>
          <w:sz w:val="28"/>
          <w:szCs w:val="28"/>
        </w:rPr>
        <w:t>Протокол формирует заказчик с использованием специализированной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Единой комиссии по осуществлению закупок:</w:t>
      </w:r>
    </w:p>
    <w:p>
      <w:pPr>
        <w:pStyle w:val="Normal"/>
        <w:numPr>
          <w:ilvl w:val="0"/>
          <w:numId w:val="11"/>
        </w:numPr>
        <w:spacing w:before="280" w:after="0"/>
        <w:ind w:left="780" w:right="180" w:hanging="0"/>
        <w:contextualSpacing/>
        <w:jc w:val="both"/>
        <w:rPr/>
      </w:pPr>
      <w:r>
        <w:rPr>
          <w:rFonts w:cs="Times New Roman"/>
          <w:color w:val="000000"/>
          <w:sz w:val="28"/>
          <w:szCs w:val="28"/>
          <w:lang w:val="ru-RU"/>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pPr>
        <w:pStyle w:val="Normal"/>
        <w:numPr>
          <w:ilvl w:val="0"/>
          <w:numId w:val="11"/>
        </w:numPr>
        <w:spacing w:beforeAutospacing="0" w:before="0" w:after="0"/>
        <w:ind w:left="780" w:right="180" w:hanging="0"/>
        <w:contextualSpacing/>
        <w:jc w:val="both"/>
        <w:rPr/>
      </w:pPr>
      <w:r>
        <w:rPr>
          <w:rFonts w:cs="Times New Roman"/>
          <w:color w:val="000000"/>
          <w:sz w:val="28"/>
          <w:szCs w:val="28"/>
          <w:lang w:val="ru-RU"/>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pPr>
        <w:pStyle w:val="Normal"/>
        <w:numPr>
          <w:ilvl w:val="0"/>
          <w:numId w:val="11"/>
        </w:numPr>
        <w:spacing w:beforeAutospacing="0" w:before="0" w:after="280"/>
        <w:ind w:left="780" w:right="180" w:hanging="0"/>
        <w:jc w:val="both"/>
        <w:rPr>
          <w:rFonts w:ascii="Times New Roman" w:hAnsi="Times New Roman" w:cs="Times New Roman"/>
          <w:color w:val="000000"/>
        </w:rPr>
      </w:pPr>
      <w:r>
        <w:rPr>
          <w:rFonts w:cs="Times New Roman"/>
          <w:color w:val="000000"/>
          <w:sz w:val="28"/>
          <w:szCs w:val="28"/>
          <w:lang w:val="ru-RU"/>
        </w:rPr>
        <w:t xml:space="preserve">подписывают протокол подведения итогов определения поставщика (подрядчика, исполнителя) усиленными электронными подписями. </w:t>
      </w:r>
      <w:r>
        <w:rPr>
          <w:rFonts w:cs="Times New Roman"/>
          <w:color w:val="000000"/>
          <w:sz w:val="28"/>
          <w:szCs w:val="28"/>
        </w:rPr>
        <w:t>Протокол формирует заказчик с использованием специализированной электронной площадки.</w:t>
      </w:r>
    </w:p>
    <w:p>
      <w:pPr>
        <w:pStyle w:val="Normal"/>
        <w:jc w:val="both"/>
        <w:rPr>
          <w:rFonts w:ascii="Times New Roman" w:hAnsi="Times New Roman" w:cs="Times New Roman"/>
          <w:color w:val="000000"/>
          <w:lang w:val="ru-RU"/>
        </w:rPr>
      </w:pPr>
      <w:r>
        <w:rPr>
          <w:rFonts w:cs="Times New Roman"/>
          <w:color w:val="000000"/>
          <w:sz w:val="28"/>
          <w:szCs w:val="28"/>
          <w:lang w:val="ru-RU"/>
        </w:rPr>
        <w:t>4.5.3. При осуществлении процедуры определения поставщика (подрядчика, исполнителя) путем проведения закрытого электронного аукциона Единая комиссия также выполняет иные действия в соответствии с положениями Закона № 44-ФЗ.</w:t>
      </w:r>
    </w:p>
    <w:p>
      <w:pPr>
        <w:pStyle w:val="Normal"/>
        <w:jc w:val="center"/>
        <w:rPr>
          <w:rFonts w:ascii="Times New Roman" w:hAnsi="Times New Roman" w:cs="Times New Roman"/>
          <w:color w:val="000000"/>
          <w:lang w:val="ru-RU"/>
        </w:rPr>
      </w:pPr>
      <w:r>
        <w:rPr>
          <w:rFonts w:cs="Times New Roman"/>
          <w:b/>
          <w:bCs/>
          <w:color w:val="000000"/>
          <w:sz w:val="28"/>
          <w:szCs w:val="28"/>
          <w:lang w:val="ru-RU"/>
        </w:rPr>
        <w:t>5. Порядок создания и работы Единой комиссии</w:t>
      </w:r>
    </w:p>
    <w:p>
      <w:pPr>
        <w:pStyle w:val="Normal"/>
        <w:jc w:val="both"/>
        <w:rPr/>
      </w:pPr>
      <w:r>
        <w:rPr>
          <w:rFonts w:cs="Times New Roman"/>
          <w:color w:val="000000"/>
          <w:sz w:val="28"/>
          <w:szCs w:val="28"/>
          <w:lang w:val="ru-RU"/>
        </w:rPr>
        <w:t>5.1. Единая комиссия является коллегиальным органом заказчика, действующим на постоянной основе. Персональный состав Единой комиссии, ее председатель,  секретарь и члены Комиссии утверждаются распоряжением заказчика.</w:t>
      </w:r>
    </w:p>
    <w:p>
      <w:pPr>
        <w:pStyle w:val="Normal"/>
        <w:spacing w:before="109" w:after="109"/>
        <w:jc w:val="both"/>
        <w:rPr/>
      </w:pPr>
      <w:r>
        <w:rPr>
          <w:rFonts w:cs="Times New Roman"/>
          <w:color w:val="000000"/>
          <w:sz w:val="28"/>
          <w:szCs w:val="28"/>
          <w:lang w:val="ru-RU"/>
        </w:rPr>
        <w:t>5.2. Решение о создании Единой  комиссии принимается заказчиком до начала проведения закупки. При этом определяются состав Единой  комиссии и порядок ее работы, назначается председатель комиссии.</w:t>
      </w:r>
    </w:p>
    <w:p>
      <w:pPr>
        <w:pStyle w:val="Normal"/>
        <w:spacing w:before="0" w:after="0"/>
        <w:jc w:val="both"/>
        <w:rPr/>
      </w:pPr>
      <w:r>
        <w:rPr>
          <w:rFonts w:cs="Times New Roman"/>
          <w:color w:val="000000"/>
          <w:sz w:val="28"/>
          <w:szCs w:val="28"/>
          <w:lang w:val="ru-RU"/>
        </w:rPr>
        <w:t>Число членов Единой комиссии должно быть не менее трех человек.</w:t>
      </w:r>
    </w:p>
    <w:p>
      <w:pPr>
        <w:pStyle w:val="Normal"/>
        <w:spacing w:before="0" w:after="0"/>
        <w:jc w:val="both"/>
        <w:rPr/>
      </w:pPr>
      <w:r>
        <w:rPr>
          <w:rFonts w:cs="Times New Roman"/>
          <w:color w:val="000000"/>
          <w:sz w:val="28"/>
          <w:szCs w:val="28"/>
          <w:lang w:val="ru-RU"/>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pPr>
        <w:pStyle w:val="Normal"/>
        <w:jc w:val="both"/>
        <w:rPr>
          <w:rFonts w:ascii="Times New Roman" w:hAnsi="Times New Roman" w:cs="Times New Roman"/>
          <w:color w:val="000000"/>
          <w:lang w:val="ru-RU"/>
        </w:rPr>
      </w:pPr>
      <w:r>
        <w:rPr>
          <w:rFonts w:cs="Times New Roman"/>
          <w:color w:val="000000"/>
          <w:sz w:val="28"/>
          <w:szCs w:val="28"/>
          <w:lang w:val="ru-RU"/>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pPr>
        <w:pStyle w:val="Normal"/>
        <w:jc w:val="both"/>
        <w:rPr/>
      </w:pPr>
      <w:r>
        <w:rPr>
          <w:rFonts w:cs="Times New Roman"/>
          <w:color w:val="000000"/>
          <w:sz w:val="28"/>
          <w:szCs w:val="28"/>
          <w:lang w:val="ru-RU"/>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Normal"/>
        <w:jc w:val="both"/>
        <w:rPr>
          <w:rFonts w:ascii="Times New Roman" w:hAnsi="Times New Roman" w:cs="Times New Roman"/>
          <w:color w:val="000000"/>
          <w:lang w:val="ru-RU"/>
        </w:rPr>
      </w:pPr>
      <w:r>
        <w:rPr>
          <w:rFonts w:cs="Times New Roman"/>
          <w:color w:val="000000"/>
          <w:sz w:val="28"/>
          <w:szCs w:val="28"/>
          <w:lang w:val="ru-RU"/>
        </w:rPr>
        <w:t>5.5. Членами Единой комиссии не могут быть:</w:t>
      </w:r>
    </w:p>
    <w:p>
      <w:pPr>
        <w:pStyle w:val="Normal"/>
        <w:numPr>
          <w:ilvl w:val="0"/>
          <w:numId w:val="12"/>
        </w:numPr>
        <w:spacing w:before="280" w:after="0"/>
        <w:ind w:left="780" w:right="180" w:hanging="0"/>
        <w:contextualSpacing/>
        <w:jc w:val="both"/>
        <w:rPr/>
      </w:pPr>
      <w:r>
        <w:rPr>
          <w:rFonts w:cs="Times New Roman"/>
          <w:color w:val="000000"/>
          <w:sz w:val="28"/>
          <w:szCs w:val="28"/>
          <w:lang w:val="ru-RU"/>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pPr>
        <w:pStyle w:val="Normal"/>
        <w:numPr>
          <w:ilvl w:val="0"/>
          <w:numId w:val="12"/>
        </w:numPr>
        <w:spacing w:before="280" w:after="0"/>
        <w:ind w:left="780" w:right="180" w:hanging="0"/>
        <w:contextualSpacing/>
        <w:jc w:val="both"/>
        <w:rPr>
          <w:rFonts w:ascii="Times New Roman" w:hAnsi="Times New Roman" w:cs="Times New Roman"/>
          <w:color w:val="000000"/>
          <w:lang w:val="ru-RU"/>
        </w:rPr>
      </w:pPr>
      <w:r>
        <w:rPr>
          <w:rFonts w:cs="Times New Roman"/>
          <w:color w:val="000000"/>
          <w:sz w:val="28"/>
          <w:szCs w:val="28"/>
          <w:lang w:val="ru-RU"/>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pPr>
        <w:pStyle w:val="Normal"/>
        <w:numPr>
          <w:ilvl w:val="0"/>
          <w:numId w:val="12"/>
        </w:numPr>
        <w:spacing w:before="109" w:after="0"/>
        <w:ind w:left="780" w:right="180" w:hanging="0"/>
        <w:contextualSpacing/>
        <w:jc w:val="both"/>
        <w:rPr/>
      </w:pPr>
      <w:r>
        <w:rPr>
          <w:rFonts w:cs="Times New Roman"/>
          <w:color w:val="000000"/>
          <w:sz w:val="28"/>
          <w:szCs w:val="28"/>
          <w:lang w:val="ru-RU"/>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pPr>
        <w:pStyle w:val="Normal"/>
        <w:numPr>
          <w:ilvl w:val="0"/>
          <w:numId w:val="12"/>
        </w:numPr>
        <w:spacing w:before="0" w:after="0"/>
        <w:ind w:left="780" w:right="180" w:hanging="0"/>
        <w:jc w:val="both"/>
        <w:rPr/>
      </w:pPr>
      <w:r>
        <w:rPr>
          <w:rFonts w:cs="Times New Roman"/>
          <w:color w:val="000000"/>
          <w:sz w:val="28"/>
          <w:szCs w:val="28"/>
          <w:lang w:val="ru-RU"/>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Normal"/>
        <w:spacing w:before="0" w:after="0"/>
        <w:jc w:val="both"/>
        <w:rPr/>
      </w:pPr>
      <w:r>
        <w:rPr>
          <w:rFonts w:cs="Times New Roman"/>
          <w:color w:val="000000"/>
          <w:sz w:val="28"/>
          <w:szCs w:val="28"/>
          <w:lang w:val="ru-RU"/>
        </w:rPr>
        <w:t>В случае выявления в составе Единой комиссии указанных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Normal"/>
        <w:jc w:val="both"/>
        <w:rPr>
          <w:rFonts w:ascii="Times New Roman" w:hAnsi="Times New Roman" w:cs="Times New Roman"/>
          <w:color w:val="000000"/>
          <w:lang w:val="ru-RU"/>
        </w:rPr>
      </w:pPr>
      <w:r>
        <w:rPr>
          <w:rFonts w:cs="Times New Roman"/>
          <w:color w:val="000000"/>
          <w:sz w:val="28"/>
          <w:szCs w:val="28"/>
          <w:lang w:val="ru-RU"/>
        </w:rPr>
        <w:t>5.6. Замена члена Единой комиссии допускается только по решению заказчика.</w:t>
      </w:r>
    </w:p>
    <w:p>
      <w:pPr>
        <w:pStyle w:val="Normal"/>
        <w:jc w:val="both"/>
        <w:rPr>
          <w:rFonts w:ascii="Times New Roman" w:hAnsi="Times New Roman" w:cs="Times New Roman"/>
          <w:color w:val="000000"/>
          <w:lang w:val="ru-RU"/>
        </w:rPr>
      </w:pPr>
      <w:r>
        <w:rPr>
          <w:rFonts w:cs="Times New Roman"/>
          <w:color w:val="000000"/>
          <w:sz w:val="28"/>
          <w:szCs w:val="28"/>
          <w:lang w:val="ru-RU"/>
        </w:rPr>
        <w:t>5.7. Единая комиссия правомочна осуществлять свои функции, если в заседании Единой  комиссии участвует не менее чем 50 процентов общего числа ее членов.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Единой комиссии должны быть своевременно уведомлены председателем Единой комиссии о месте (при необходимости), дате и времени проведения заседания комиссии. Делегирование членами Единой  комиссии своих полномочий иным лицам не допускается.</w:t>
      </w:r>
    </w:p>
    <w:p>
      <w:pPr>
        <w:pStyle w:val="Normal"/>
        <w:jc w:val="both"/>
        <w:rPr/>
      </w:pPr>
      <w:r>
        <w:rPr>
          <w:rFonts w:cs="Times New Roman"/>
          <w:color w:val="000000"/>
          <w:sz w:val="28"/>
          <w:szCs w:val="28"/>
          <w:lang w:val="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Единой комиссии осуществляется секретарем комиссии.</w:t>
      </w:r>
    </w:p>
    <w:p>
      <w:pPr>
        <w:pStyle w:val="Normal"/>
        <w:jc w:val="both"/>
        <w:rPr>
          <w:rFonts w:ascii="Times New Roman" w:hAnsi="Times New Roman" w:cs="Times New Roman"/>
          <w:color w:val="000000"/>
          <w:lang w:val="ru-RU"/>
        </w:rPr>
      </w:pPr>
      <w:r>
        <w:rPr>
          <w:rFonts w:cs="Times New Roman"/>
          <w:color w:val="000000"/>
          <w:sz w:val="28"/>
          <w:szCs w:val="28"/>
          <w:lang w:val="ru-RU"/>
        </w:rPr>
        <w:t>5.9. Председатель Единой комиссии либо лицо, его замещающее:</w:t>
      </w:r>
    </w:p>
    <w:p>
      <w:pPr>
        <w:pStyle w:val="NoSpacing"/>
        <w:jc w:val="both"/>
        <w:rPr>
          <w:sz w:val="22"/>
          <w:szCs w:val="22"/>
        </w:rPr>
      </w:pPr>
      <w:r>
        <w:rPr>
          <w:sz w:val="28"/>
          <w:szCs w:val="28"/>
        </w:rPr>
        <w:t xml:space="preserve">– </w:t>
      </w:r>
      <w:r>
        <w:rPr>
          <w:sz w:val="28"/>
          <w:szCs w:val="28"/>
        </w:rPr>
        <w:t>осуществляет общее руководство работой Единой комиссии и обеспечивает выполнение настоящего положения;</w:t>
      </w:r>
    </w:p>
    <w:p>
      <w:pPr>
        <w:pStyle w:val="NoSpacing"/>
        <w:jc w:val="both"/>
        <w:rPr/>
      </w:pPr>
      <w:r>
        <w:rPr>
          <w:sz w:val="28"/>
          <w:szCs w:val="28"/>
        </w:rPr>
        <w:t xml:space="preserve">– </w:t>
      </w:r>
      <w:r>
        <w:rPr>
          <w:sz w:val="28"/>
          <w:szCs w:val="28"/>
        </w:rPr>
        <w:t>объявляет заседание правомочным или выносит решение о его переносе из-за отсутствия необходимого количества членов;</w:t>
      </w:r>
    </w:p>
    <w:p>
      <w:pPr>
        <w:pStyle w:val="NoSpacing"/>
        <w:jc w:val="both"/>
        <w:rPr>
          <w:sz w:val="22"/>
          <w:szCs w:val="22"/>
        </w:rPr>
      </w:pPr>
      <w:r>
        <w:rPr>
          <w:sz w:val="28"/>
          <w:szCs w:val="28"/>
        </w:rPr>
        <w:t xml:space="preserve">– </w:t>
      </w:r>
      <w:r>
        <w:rPr>
          <w:sz w:val="28"/>
          <w:szCs w:val="28"/>
        </w:rPr>
        <w:t>открывает и ведет заседания Единой комиссии, объявляет перерывы;</w:t>
      </w:r>
    </w:p>
    <w:p>
      <w:pPr>
        <w:pStyle w:val="NoSpacing"/>
        <w:jc w:val="both"/>
        <w:rPr/>
      </w:pPr>
      <w:r>
        <w:rPr>
          <w:sz w:val="28"/>
          <w:szCs w:val="28"/>
        </w:rPr>
        <w:t xml:space="preserve">– </w:t>
      </w:r>
      <w:r>
        <w:rPr>
          <w:sz w:val="28"/>
          <w:szCs w:val="28"/>
        </w:rPr>
        <w:t>в случае необходимости выносит на обсуждение Единой комиссии вопрос о привлечении к работе экспертов.</w:t>
      </w:r>
    </w:p>
    <w:p>
      <w:pPr>
        <w:pStyle w:val="Normal"/>
        <w:jc w:val="both"/>
        <w:rPr/>
      </w:pPr>
      <w:r>
        <w:rPr>
          <w:rFonts w:cs="Times New Roman"/>
          <w:color w:val="000000"/>
          <w:sz w:val="28"/>
          <w:szCs w:val="28"/>
          <w:lang w:val="ru-RU"/>
        </w:rPr>
        <w:t>5.10.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pPr>
        <w:pStyle w:val="Normal"/>
        <w:jc w:val="center"/>
        <w:rPr>
          <w:rFonts w:ascii="Times New Roman" w:hAnsi="Times New Roman" w:cs="Times New Roman"/>
          <w:color w:val="000000"/>
          <w:lang w:val="ru-RU"/>
        </w:rPr>
      </w:pPr>
      <w:r>
        <w:rPr>
          <w:rFonts w:cs="Times New Roman"/>
          <w:b/>
          <w:bCs/>
          <w:color w:val="000000"/>
          <w:sz w:val="28"/>
          <w:szCs w:val="28"/>
          <w:lang w:val="ru-RU"/>
        </w:rPr>
        <w:t>6. Права, обязанности и ответственность Единой комиссии</w:t>
      </w:r>
    </w:p>
    <w:p>
      <w:pPr>
        <w:pStyle w:val="NoSpacing"/>
        <w:rPr>
          <w:sz w:val="22"/>
          <w:szCs w:val="22"/>
        </w:rPr>
      </w:pPr>
      <w:r>
        <w:rPr>
          <w:sz w:val="28"/>
          <w:szCs w:val="28"/>
        </w:rPr>
        <w:t>6.1. Члены Единой комиссии вправе:</w:t>
      </w:r>
    </w:p>
    <w:p>
      <w:pPr>
        <w:pStyle w:val="NoSpacing"/>
        <w:jc w:val="both"/>
        <w:rPr/>
      </w:pPr>
      <w:r>
        <w:rPr>
          <w:sz w:val="28"/>
          <w:szCs w:val="28"/>
        </w:rPr>
        <w:t xml:space="preserve">– </w:t>
      </w:r>
      <w:r>
        <w:rPr>
          <w:sz w:val="28"/>
          <w:szCs w:val="28"/>
        </w:rPr>
        <w:t>знакомиться со всеми представленными на рассмотрение документами и сведениями, составляющими заявку на участие в закупке;</w:t>
      </w:r>
    </w:p>
    <w:p>
      <w:pPr>
        <w:pStyle w:val="NoSpacing"/>
        <w:jc w:val="both"/>
        <w:rPr>
          <w:sz w:val="22"/>
          <w:szCs w:val="22"/>
        </w:rPr>
      </w:pPr>
      <w:r>
        <w:rPr>
          <w:sz w:val="28"/>
          <w:szCs w:val="28"/>
        </w:rPr>
        <w:t xml:space="preserve">– </w:t>
      </w:r>
      <w:r>
        <w:rPr>
          <w:sz w:val="28"/>
          <w:szCs w:val="28"/>
        </w:rPr>
        <w:t>выступать по вопросам повестки дня на заседаниях Единой комиссии;</w:t>
      </w:r>
    </w:p>
    <w:p>
      <w:pPr>
        <w:pStyle w:val="NoSpacing"/>
        <w:jc w:val="both"/>
        <w:rPr/>
      </w:pPr>
      <w:r>
        <w:rPr>
          <w:sz w:val="28"/>
          <w:szCs w:val="28"/>
        </w:rPr>
        <w:t xml:space="preserve">– </w:t>
      </w:r>
      <w:r>
        <w:rPr>
          <w:sz w:val="28"/>
          <w:szCs w:val="28"/>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pPr>
        <w:pStyle w:val="Normal"/>
        <w:jc w:val="both"/>
        <w:rPr>
          <w:rFonts w:ascii="Times New Roman" w:hAnsi="Times New Roman" w:cs="Times New Roman"/>
          <w:color w:val="000000"/>
          <w:lang w:val="ru-RU"/>
        </w:rPr>
      </w:pPr>
      <w:r>
        <w:rPr>
          <w:rFonts w:cs="Times New Roman"/>
          <w:color w:val="000000"/>
          <w:sz w:val="28"/>
          <w:szCs w:val="28"/>
          <w:lang w:val="ru-RU"/>
        </w:rPr>
        <w:t>6.2. Члены Единой комиссии обязаны:</w:t>
      </w:r>
    </w:p>
    <w:p>
      <w:pPr>
        <w:pStyle w:val="Normal"/>
        <w:spacing w:before="109" w:after="109"/>
        <w:jc w:val="both"/>
        <w:rPr/>
      </w:pPr>
      <w:r>
        <w:rPr>
          <w:rFonts w:cs="Times New Roman"/>
          <w:color w:val="000000"/>
          <w:sz w:val="28"/>
          <w:szCs w:val="28"/>
          <w:lang w:val="ru-RU"/>
        </w:rPr>
        <w:t xml:space="preserve">– </w:t>
      </w:r>
      <w:r>
        <w:rPr>
          <w:rFonts w:cs="Times New Roman"/>
          <w:color w:val="000000"/>
          <w:sz w:val="28"/>
          <w:szCs w:val="28"/>
          <w:lang w:val="ru-RU"/>
        </w:rPr>
        <w:t>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pStyle w:val="Normal"/>
        <w:spacing w:before="0" w:after="0"/>
        <w:jc w:val="both"/>
        <w:rPr/>
      </w:pPr>
      <w:r>
        <w:rPr>
          <w:rFonts w:cs="Times New Roman"/>
          <w:color w:val="000000"/>
          <w:sz w:val="28"/>
          <w:szCs w:val="28"/>
          <w:lang w:val="ru-RU"/>
        </w:rPr>
        <w:t xml:space="preserve">– </w:t>
      </w:r>
      <w:r>
        <w:rPr>
          <w:rFonts w:cs="Times New Roman"/>
          <w:color w:val="000000"/>
          <w:sz w:val="28"/>
          <w:szCs w:val="28"/>
          <w:lang w:val="ru-RU"/>
        </w:rPr>
        <w:t>принимать решения в пределах своей компетенции.</w:t>
      </w:r>
    </w:p>
    <w:p>
      <w:pPr>
        <w:pStyle w:val="Normal"/>
        <w:jc w:val="both"/>
        <w:rPr/>
      </w:pPr>
      <w:r>
        <w:rPr>
          <w:rFonts w:cs="Times New Roman"/>
          <w:color w:val="000000"/>
          <w:sz w:val="28"/>
          <w:szCs w:val="28"/>
          <w:lang w:val="ru-RU"/>
        </w:rPr>
        <w:t>6.3. Решение Единой комиссии, принятое в нарушение требований Закона № 44-ФЗ</w:t>
      </w:r>
      <w:r>
        <w:rPr>
          <w:rFonts w:cs="Times New Roman"/>
          <w:sz w:val="28"/>
          <w:szCs w:val="28"/>
          <w:lang w:val="ru-RU"/>
        </w:rPr>
        <w:br/>
      </w:r>
      <w:r>
        <w:rPr>
          <w:rFonts w:cs="Times New Roman"/>
          <w:color w:val="000000"/>
          <w:sz w:val="28"/>
          <w:szCs w:val="28"/>
          <w:lang w:val="ru-RU"/>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pPr>
        <w:pStyle w:val="Normal"/>
        <w:jc w:val="both"/>
        <w:rPr/>
      </w:pPr>
      <w:r>
        <w:rPr>
          <w:rFonts w:cs="Times New Roman"/>
          <w:color w:val="000000"/>
          <w:sz w:val="28"/>
          <w:szCs w:val="28"/>
          <w:lang w:val="ru-RU"/>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pPr>
        <w:pStyle w:val="Normal"/>
        <w:jc w:val="both"/>
        <w:rPr/>
      </w:pPr>
      <w:r>
        <w:rPr>
          <w:rFonts w:cs="Times New Roman"/>
          <w:color w:val="000000"/>
          <w:sz w:val="28"/>
          <w:szCs w:val="28"/>
          <w:lang w:val="ru-RU"/>
        </w:rPr>
        <w:t>6.5.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pPr>
        <w:pStyle w:val="Normal"/>
        <w:numPr>
          <w:ilvl w:val="0"/>
          <w:numId w:val="0"/>
        </w:numPr>
        <w:spacing w:lineRule="atLeast" w:line="270"/>
        <w:jc w:val="center"/>
        <w:outlineLvl w:val="2"/>
        <w:rPr>
          <w:sz w:val="28"/>
          <w:szCs w:val="28"/>
          <w:lang w:val="ru-RU"/>
        </w:rPr>
      </w:pPr>
      <w:r>
        <w:rPr>
          <w:sz w:val="28"/>
          <w:szCs w:val="28"/>
          <w:lang w:val="ru-RU"/>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NoSpacing"/>
        <w:jc w:val="right"/>
        <w:rPr>
          <w:sz w:val="28"/>
          <w:szCs w:val="28"/>
        </w:rPr>
      </w:pPr>
      <w:r>
        <w:rPr>
          <w:sz w:val="28"/>
          <w:szCs w:val="28"/>
        </w:rPr>
      </w:r>
    </w:p>
    <w:p>
      <w:pPr>
        <w:pStyle w:val="Default"/>
        <w:numPr>
          <w:ilvl w:val="0"/>
          <w:numId w:val="13"/>
        </w:numPr>
        <w:spacing w:before="0" w:after="0"/>
        <w:jc w:val="right"/>
        <w:rPr/>
      </w:pPr>
      <w:r>
        <w:rPr>
          <w:bCs/>
          <w:szCs w:val="28"/>
        </w:rPr>
        <w:t>Приложение  №2</w:t>
      </w:r>
    </w:p>
    <w:p>
      <w:pPr>
        <w:pStyle w:val="Default"/>
        <w:numPr>
          <w:ilvl w:val="0"/>
          <w:numId w:val="13"/>
        </w:numPr>
        <w:spacing w:before="0" w:after="0"/>
        <w:jc w:val="right"/>
        <w:rPr/>
      </w:pPr>
      <w:r>
        <w:rPr>
          <w:szCs w:val="28"/>
        </w:rPr>
        <w:t xml:space="preserve">к постановлению администрации </w:t>
      </w:r>
    </w:p>
    <w:p>
      <w:pPr>
        <w:pStyle w:val="Default"/>
        <w:numPr>
          <w:ilvl w:val="0"/>
          <w:numId w:val="13"/>
        </w:numPr>
        <w:spacing w:before="0" w:after="0"/>
        <w:jc w:val="right"/>
        <w:rPr/>
      </w:pPr>
      <w:r>
        <w:rPr>
          <w:rFonts w:eastAsia="Times New Roman" w:eastAsiaTheme="minorHAnsi"/>
          <w:bCs/>
        </w:rPr>
        <w:t xml:space="preserve">Николаевского </w:t>
      </w:r>
      <w:r>
        <w:rPr>
          <w:bCs/>
        </w:rPr>
        <w:t>муниципального образования</w:t>
      </w:r>
    </w:p>
    <w:p>
      <w:pPr>
        <w:pStyle w:val="Default"/>
        <w:numPr>
          <w:ilvl w:val="0"/>
          <w:numId w:val="13"/>
        </w:numPr>
        <w:spacing w:before="0" w:after="0"/>
        <w:jc w:val="right"/>
        <w:rPr/>
      </w:pPr>
      <w:r>
        <w:rPr>
          <w:szCs w:val="28"/>
        </w:rPr>
        <w:t xml:space="preserve">Ивантеевского муниципального района </w:t>
      </w:r>
    </w:p>
    <w:p>
      <w:pPr>
        <w:pStyle w:val="Default"/>
        <w:numPr>
          <w:ilvl w:val="0"/>
          <w:numId w:val="13"/>
        </w:numPr>
        <w:suppressAutoHyphens w:val="true"/>
        <w:spacing w:beforeAutospacing="0" w:before="0" w:afterAutospacing="0" w:after="0"/>
        <w:jc w:val="right"/>
        <w:rPr>
          <w:sz w:val="28"/>
          <w:szCs w:val="28"/>
        </w:rPr>
      </w:pPr>
      <w:r>
        <w:rPr>
          <w:color w:val="000000"/>
          <w:sz w:val="24"/>
          <w:szCs w:val="24"/>
          <w:lang w:val="ru-RU"/>
        </w:rPr>
        <w:t>Саратовской области от 24.02.2022г.  № 9</w:t>
      </w:r>
    </w:p>
    <w:p>
      <w:pPr>
        <w:pStyle w:val="NoSpacing"/>
        <w:jc w:val="right"/>
        <w:rPr>
          <w:sz w:val="28"/>
          <w:szCs w:val="28"/>
        </w:rPr>
      </w:pPr>
      <w:r>
        <w:rPr>
          <w:sz w:val="28"/>
          <w:szCs w:val="28"/>
        </w:rPr>
      </w:r>
    </w:p>
    <w:p>
      <w:pPr>
        <w:pStyle w:val="Normal"/>
        <w:jc w:val="center"/>
        <w:rPr>
          <w:sz w:val="28"/>
          <w:szCs w:val="28"/>
        </w:rPr>
      </w:pPr>
      <w:r>
        <w:rPr>
          <w:sz w:val="28"/>
          <w:szCs w:val="28"/>
          <w:lang w:val="ru-RU"/>
        </w:rPr>
        <w:t xml:space="preserve">СОСТАВ ЕДИНОЙ КОМИССИИ </w:t>
      </w:r>
    </w:p>
    <w:p>
      <w:pPr>
        <w:pStyle w:val="Normal"/>
        <w:jc w:val="center"/>
        <w:rPr>
          <w:sz w:val="28"/>
          <w:szCs w:val="28"/>
        </w:rPr>
      </w:pPr>
      <w:r>
        <w:rPr>
          <w:rFonts w:cs="Times New Roman"/>
          <w:sz w:val="28"/>
          <w:szCs w:val="28"/>
          <w:lang w:val="ru-RU"/>
        </w:rPr>
        <w:t>администрации Николаевского муниципального образования Ивантеевского муниципального района  Саратовской области по осуществлению закупок товаров, работ, услуг для обеспечения муниципальных нужд</w:t>
      </w:r>
    </w:p>
    <w:tbl>
      <w:tblPr>
        <w:tblW w:w="9243" w:type="dxa"/>
        <w:jc w:val="left"/>
        <w:tblInd w:w="0" w:type="dxa"/>
        <w:tblBorders/>
        <w:tblCellMar>
          <w:top w:w="0" w:type="dxa"/>
          <w:left w:w="108" w:type="dxa"/>
          <w:bottom w:w="0" w:type="dxa"/>
          <w:right w:w="108" w:type="dxa"/>
        </w:tblCellMar>
        <w:tblLook w:val="01e0"/>
      </w:tblPr>
      <w:tblGrid>
        <w:gridCol w:w="3661"/>
        <w:gridCol w:w="5581"/>
      </w:tblGrid>
      <w:tr>
        <w:trPr>
          <w:trHeight w:val="796" w:hRule="atLeast"/>
        </w:trPr>
        <w:tc>
          <w:tcPr>
            <w:tcW w:w="3661" w:type="dxa"/>
            <w:tcBorders/>
            <w:shd w:fill="auto" w:val="clear"/>
          </w:tcPr>
          <w:p>
            <w:pPr>
              <w:pStyle w:val="Normal"/>
              <w:spacing w:before="280" w:after="280"/>
              <w:rPr>
                <w:sz w:val="28"/>
                <w:szCs w:val="28"/>
              </w:rPr>
            </w:pPr>
            <w:r>
              <w:rPr>
                <w:sz w:val="28"/>
                <w:szCs w:val="28"/>
                <w:lang w:val="ru-RU"/>
              </w:rPr>
              <w:t>Демидов Алексей Андреевич</w:t>
            </w:r>
          </w:p>
        </w:tc>
        <w:tc>
          <w:tcPr>
            <w:tcW w:w="5581" w:type="dxa"/>
            <w:tcBorders/>
            <w:shd w:fill="auto" w:val="clear"/>
          </w:tcPr>
          <w:p>
            <w:pPr>
              <w:pStyle w:val="Normal"/>
              <w:spacing w:before="280" w:after="280"/>
              <w:rPr>
                <w:sz w:val="28"/>
                <w:szCs w:val="28"/>
              </w:rPr>
            </w:pPr>
            <w:r>
              <w:rPr>
                <w:sz w:val="28"/>
                <w:szCs w:val="28"/>
                <w:lang w:val="ru-RU"/>
              </w:rPr>
              <w:t>Глава Николае</w:t>
            </w:r>
            <w:r>
              <w:rPr>
                <w:rFonts w:cs="Times New Roman"/>
                <w:sz w:val="28"/>
                <w:szCs w:val="28"/>
                <w:lang w:val="ru-RU"/>
              </w:rPr>
              <w:t>вского муниципального образования</w:t>
            </w:r>
            <w:r>
              <w:rPr>
                <w:sz w:val="28"/>
                <w:szCs w:val="28"/>
                <w:lang w:val="ru-RU"/>
              </w:rPr>
              <w:t xml:space="preserve">,                   </w:t>
            </w:r>
          </w:p>
          <w:p>
            <w:pPr>
              <w:pStyle w:val="Normal"/>
              <w:spacing w:before="280" w:after="280"/>
              <w:rPr>
                <w:sz w:val="28"/>
                <w:szCs w:val="28"/>
              </w:rPr>
            </w:pPr>
            <w:r>
              <w:rPr>
                <w:sz w:val="28"/>
                <w:szCs w:val="28"/>
                <w:lang w:val="ru-RU"/>
              </w:rPr>
              <w:t xml:space="preserve"> </w:t>
            </w:r>
            <w:r>
              <w:rPr>
                <w:sz w:val="28"/>
                <w:szCs w:val="28"/>
                <w:lang w:val="ru-RU"/>
              </w:rPr>
              <w:t>- председатель комиссии</w:t>
            </w:r>
          </w:p>
        </w:tc>
      </w:tr>
      <w:tr>
        <w:trPr>
          <w:trHeight w:val="1276" w:hRule="atLeast"/>
        </w:trPr>
        <w:tc>
          <w:tcPr>
            <w:tcW w:w="3661" w:type="dxa"/>
            <w:tcBorders/>
            <w:shd w:fill="auto" w:val="clear"/>
          </w:tcPr>
          <w:p>
            <w:pPr>
              <w:pStyle w:val="Normal"/>
              <w:spacing w:before="280" w:after="280"/>
              <w:rPr/>
            </w:pPr>
            <w:r>
              <w:rPr>
                <w:rFonts w:eastAsia="Times New Roman" w:cs="" w:cstheme="minorBidi" w:eastAsiaTheme="minorHAnsi"/>
                <w:sz w:val="28"/>
                <w:szCs w:val="28"/>
                <w:lang w:val="ru-RU"/>
              </w:rPr>
              <w:t>Колчина Светлана Алексеевна</w:t>
            </w:r>
          </w:p>
        </w:tc>
        <w:tc>
          <w:tcPr>
            <w:tcW w:w="5581" w:type="dxa"/>
            <w:tcBorders/>
            <w:shd w:fill="auto" w:val="clear"/>
          </w:tcPr>
          <w:p>
            <w:pPr>
              <w:pStyle w:val="Normal"/>
              <w:spacing w:before="280" w:after="280"/>
              <w:rPr/>
            </w:pPr>
            <w:r>
              <w:rPr>
                <w:rFonts w:eastAsia="Times New Roman" w:cs="" w:cstheme="minorBidi" w:eastAsiaTheme="minorHAnsi"/>
                <w:sz w:val="28"/>
                <w:szCs w:val="28"/>
                <w:lang w:val="ru-RU"/>
              </w:rPr>
              <w:t xml:space="preserve">главный </w:t>
            </w:r>
            <w:r>
              <w:rPr>
                <w:rFonts w:eastAsia="Times New Roman" w:cs="" w:cstheme="minorBidi" w:eastAsiaTheme="minorHAnsi"/>
                <w:sz w:val="28"/>
                <w:szCs w:val="28"/>
                <w:lang w:val="ru-RU"/>
              </w:rPr>
              <w:t xml:space="preserve">специалист администрации </w:t>
            </w:r>
            <w:r>
              <w:rPr>
                <w:rFonts w:eastAsia="Times New Roman" w:cs="" w:cstheme="minorBidi" w:eastAsiaTheme="minorHAnsi"/>
                <w:sz w:val="28"/>
                <w:szCs w:val="28"/>
                <w:lang w:val="ru-RU"/>
              </w:rPr>
              <w:t>Николае</w:t>
            </w:r>
            <w:r>
              <w:rPr>
                <w:rFonts w:cs="Times New Roman"/>
                <w:sz w:val="28"/>
                <w:szCs w:val="28"/>
                <w:lang w:val="ru-RU"/>
              </w:rPr>
              <w:t>вского муниципального образования</w:t>
            </w:r>
          </w:p>
          <w:p>
            <w:pPr>
              <w:pStyle w:val="Normal"/>
              <w:spacing w:before="280" w:after="280"/>
              <w:rPr/>
            </w:pPr>
            <w:r>
              <w:rPr>
                <w:rFonts w:cs="Times New Roman"/>
                <w:sz w:val="28"/>
                <w:szCs w:val="28"/>
                <w:lang w:val="ru-RU"/>
              </w:rPr>
              <w:t xml:space="preserve">- </w:t>
            </w:r>
            <w:r>
              <w:rPr>
                <w:rFonts w:cs="Times New Roman"/>
                <w:sz w:val="28"/>
                <w:szCs w:val="28"/>
                <w:lang w:val="ru-RU"/>
              </w:rPr>
              <w:t>секретарь комиссии</w:t>
            </w:r>
          </w:p>
        </w:tc>
      </w:tr>
      <w:tr>
        <w:trPr/>
        <w:tc>
          <w:tcPr>
            <w:tcW w:w="3661" w:type="dxa"/>
            <w:tcBorders/>
            <w:shd w:fill="auto" w:val="clear"/>
          </w:tcPr>
          <w:p>
            <w:pPr>
              <w:pStyle w:val="Normal"/>
              <w:spacing w:before="280" w:after="280"/>
              <w:rPr/>
            </w:pPr>
            <w:r>
              <w:rPr>
                <w:rFonts w:eastAsia="Times New Roman" w:cs="" w:cstheme="minorBidi" w:eastAsiaTheme="minorHAnsi"/>
                <w:sz w:val="28"/>
                <w:szCs w:val="28"/>
                <w:lang w:val="ru-RU"/>
              </w:rPr>
              <w:t>Барсова Надежда Васильевна</w:t>
            </w:r>
          </w:p>
        </w:tc>
        <w:tc>
          <w:tcPr>
            <w:tcW w:w="5581" w:type="dxa"/>
            <w:tcBorders/>
            <w:shd w:fill="auto" w:val="clear"/>
          </w:tcPr>
          <w:p>
            <w:pPr>
              <w:pStyle w:val="Normal"/>
              <w:spacing w:before="280" w:after="280"/>
              <w:rPr/>
            </w:pPr>
            <w:r>
              <w:rPr>
                <w:rFonts w:eastAsia="Times New Roman" w:cs="" w:cstheme="minorBidi" w:eastAsiaTheme="minorHAnsi"/>
                <w:sz w:val="28"/>
                <w:szCs w:val="28"/>
                <w:lang w:val="ru-RU"/>
              </w:rPr>
              <w:t xml:space="preserve">директор </w:t>
            </w:r>
            <w:r>
              <w:rPr>
                <w:rFonts w:eastAsia="Times New Roman" w:cs="Times New Roman" w:eastAsiaTheme="minorHAnsi"/>
                <w:sz w:val="28"/>
                <w:szCs w:val="28"/>
                <w:u w:val="none"/>
                <w:lang w:val="ru-RU"/>
              </w:rPr>
              <w:t>МОУ «СОШ с. Николаевка им. В.М. Кузьмина»</w:t>
            </w:r>
          </w:p>
          <w:p>
            <w:pPr>
              <w:pStyle w:val="Normal"/>
              <w:spacing w:before="280" w:after="280"/>
              <w:rPr>
                <w:b w:val="false"/>
                <w:b w:val="false"/>
                <w:bCs w:val="false"/>
              </w:rPr>
            </w:pPr>
            <w:r>
              <w:rPr>
                <w:rFonts w:eastAsia="Times New Roman" w:cs="" w:cstheme="minorBidi" w:eastAsiaTheme="minorHAnsi"/>
                <w:b w:val="false"/>
                <w:bCs w:val="false"/>
                <w:sz w:val="28"/>
                <w:szCs w:val="28"/>
                <w:lang w:val="ru-RU"/>
              </w:rPr>
              <w:t>- член комиссии</w:t>
            </w:r>
          </w:p>
        </w:tc>
      </w:tr>
    </w:tbl>
    <w:p>
      <w:pPr>
        <w:pStyle w:val="Normal"/>
        <w:spacing w:before="280" w:after="280"/>
        <w:jc w:val="right"/>
        <w:rPr/>
      </w:pPr>
      <w:r>
        <w:rPr/>
      </w:r>
    </w:p>
    <w:sectPr>
      <w:headerReference w:type="default" r:id="rId2"/>
      <w:type w:val="nextPage"/>
      <w:pgSz w:w="11906" w:h="16838"/>
      <w:pgMar w:left="709" w:right="850" w:header="72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enter" w:pos="4677" w:leader="none"/>
        <w:tab w:val="left" w:pos="5280" w:leader="none"/>
        <w:tab w:val="right" w:pos="9355" w:leader="none"/>
      </w:tabs>
      <w:jc w:val="right"/>
      <w:rPr>
        <w:i/>
        <w:i/>
        <w:sz w:val="24"/>
        <w:szCs w:val="24"/>
      </w:rPr>
    </w:pPr>
    <w:r>
      <w:rPr>
        <w:i/>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none"/>
      <w:suff w:val="nothing"/>
      <w:lvlText w:val=""/>
      <w:lvlJc w:val="left"/>
      <w:pPr>
        <w:ind w:left="432" w:hanging="0"/>
      </w:pPr>
    </w:lvl>
    <w:lvl w:ilvl="1">
      <w:start w:val="1"/>
      <w:numFmt w:val="none"/>
      <w:suff w:val="nothing"/>
      <w:lvlText w:val=""/>
      <w:lvlJc w:val="left"/>
      <w:pPr>
        <w:ind w:left="576" w:hanging="0"/>
      </w:pPr>
    </w:lvl>
    <w:lvl w:ilvl="2">
      <w:start w:val="1"/>
      <w:numFmt w:val="none"/>
      <w:suff w:val="nothing"/>
      <w:lvlText w:val=""/>
      <w:lvlJc w:val="left"/>
      <w:pPr>
        <w:ind w:left="720" w:hanging="0"/>
      </w:pPr>
    </w:lvl>
    <w:lvl w:ilvl="3">
      <w:start w:val="1"/>
      <w:numFmt w:val="none"/>
      <w:suff w:val="nothing"/>
      <w:lvlText w:val=""/>
      <w:lvlJc w:val="left"/>
      <w:pPr>
        <w:ind w:left="864" w:hanging="0"/>
      </w:pPr>
    </w:lvl>
    <w:lvl w:ilvl="4">
      <w:start w:val="1"/>
      <w:numFmt w:val="none"/>
      <w:suff w:val="nothing"/>
      <w:lvlText w:val=""/>
      <w:lvlJc w:val="left"/>
      <w:pPr>
        <w:ind w:left="1008" w:hanging="0"/>
      </w:pPr>
    </w:lvl>
    <w:lvl w:ilvl="5">
      <w:start w:val="1"/>
      <w:numFmt w:val="none"/>
      <w:suff w:val="nothing"/>
      <w:lvlText w:val=""/>
      <w:lvlJc w:val="left"/>
      <w:pPr>
        <w:ind w:left="1152" w:hanging="0"/>
      </w:pPr>
    </w:lvl>
    <w:lvl w:ilvl="6">
      <w:start w:val="1"/>
      <w:numFmt w:val="none"/>
      <w:suff w:val="nothing"/>
      <w:lvlText w:val=""/>
      <w:lvlJc w:val="left"/>
      <w:pPr>
        <w:ind w:left="1296" w:hanging="0"/>
      </w:pPr>
    </w:lvl>
    <w:lvl w:ilvl="7">
      <w:start w:val="1"/>
      <w:numFmt w:val="none"/>
      <w:suff w:val="nothing"/>
      <w:lvlText w:val=""/>
      <w:lvlJc w:val="left"/>
      <w:pPr>
        <w:ind w:left="1440" w:hanging="0"/>
      </w:pPr>
    </w:lvl>
    <w:lvl w:ilvl="8">
      <w:start w:val="1"/>
      <w:numFmt w:val="none"/>
      <w:suff w:val="nothing"/>
      <w:lvlText w:val=""/>
      <w:lvlJc w:val="left"/>
      <w:pPr>
        <w:ind w:left="1584" w:hanging="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7e17"/>
    <w:pPr>
      <w:widowControl/>
      <w:bidi w:val="0"/>
      <w:spacing w:beforeAutospacing="1" w:afterAutospacing="1"/>
      <w:jc w:val="left"/>
    </w:pPr>
    <w:rPr>
      <w:rFonts w:ascii="Times New Roman" w:hAnsi="Times New Roman" w:eastAsia="Times New Roman" w:cs="" w:asciiTheme="minorHAnsi" w:cstheme="minorBidi" w:eastAsiaTheme="minorHAnsi" w:hAnsiTheme="minorHAnsi"/>
      <w:color w:val="00000A"/>
      <w:kern w:val="0"/>
      <w:sz w:val="22"/>
      <w:szCs w:val="22"/>
      <w:lang w:val="en-US" w:eastAsia="en-US" w:bidi="ar-SA"/>
    </w:rPr>
  </w:style>
  <w:style w:type="paragraph" w:styleId="1">
    <w:name w:val="Heading 1"/>
    <w:basedOn w:val="Normal"/>
    <w:link w:val="10"/>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5">
    <w:name w:val="Heading 5"/>
    <w:basedOn w:val="Normal"/>
    <w:link w:val="50"/>
    <w:uiPriority w:val="9"/>
    <w:unhideWhenUsed/>
    <w:qFormat/>
    <w:rsid w:val="00133683"/>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character" w:styleId="Style12" w:customStyle="1">
    <w:name w:val="Верхний колонтитул Знак"/>
    <w:basedOn w:val="DefaultParagraphFont"/>
    <w:link w:val="a4"/>
    <w:qFormat/>
    <w:rsid w:val="0075667b"/>
    <w:rPr/>
  </w:style>
  <w:style w:type="character" w:styleId="Style13" w:customStyle="1">
    <w:name w:val="Нижний колонтитул Знак"/>
    <w:basedOn w:val="DefaultParagraphFont"/>
    <w:link w:val="a6"/>
    <w:uiPriority w:val="99"/>
    <w:qFormat/>
    <w:rsid w:val="0075667b"/>
    <w:rPr/>
  </w:style>
  <w:style w:type="character" w:styleId="51" w:customStyle="1">
    <w:name w:val="Заголовок 5 Знак"/>
    <w:basedOn w:val="DefaultParagraphFont"/>
    <w:link w:val="5"/>
    <w:uiPriority w:val="9"/>
    <w:qFormat/>
    <w:rsid w:val="00133683"/>
    <w:rPr>
      <w:rFonts w:ascii="Cambria" w:hAnsi="Cambria" w:eastAsia="" w:cs="" w:asciiTheme="majorHAnsi" w:cstheme="majorBidi" w:eastAsiaTheme="majorEastAsia" w:hAnsiTheme="majorHAnsi"/>
      <w:color w:val="243F60" w:themeColor="accent1" w:themeShade="7f"/>
    </w:rPr>
  </w:style>
  <w:style w:type="character" w:styleId="Style14" w:customStyle="1">
    <w:name w:val="Основной текст Знак"/>
    <w:basedOn w:val="DefaultParagraphFont"/>
    <w:link w:val="a8"/>
    <w:qFormat/>
    <w:rsid w:val="00133683"/>
    <w:rPr>
      <w:rFonts w:ascii="Times New Roman" w:hAnsi="Times New Roman" w:eastAsia="Lucida Sans Unicode" w:cs="Mangal"/>
      <w:kern w:val="2"/>
      <w:sz w:val="24"/>
      <w:szCs w:val="24"/>
      <w:lang w:val="ru-RU" w:eastAsia="hi-IN" w:bidi="hi-IN"/>
    </w:rPr>
  </w:style>
  <w:style w:type="character" w:styleId="ListLabel1">
    <w:name w:val="ListLabel 1"/>
    <w:qFormat/>
    <w:rPr>
      <w:rFonts w:ascii="Times New Roman" w:hAnsi="Times New Roman"/>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Times New Roman" w:hAnsi="Times New Roman"/>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imes New Roman" w:hAnsi="Times New Roman"/>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Times New Roman" w:hAnsi="Times New Roman" w:cs="Symbol"/>
      <w:sz w:val="28"/>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Symbol"/>
      <w:sz w:val="28"/>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ascii="Times New Roman" w:hAnsi="Times New Roman" w:cs="Symbol"/>
      <w:sz w:val="28"/>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Symbol"/>
      <w:sz w:val="28"/>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Times New Roman" w:hAnsi="Times New Roman" w:cs="Symbol"/>
      <w:sz w:val="28"/>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Symbol"/>
      <w:sz w:val="28"/>
    </w:rPr>
  </w:style>
  <w:style w:type="character" w:styleId="ListLabel137">
    <w:name w:val="ListLabel 137"/>
    <w:qFormat/>
    <w:rPr>
      <w:rFonts w:cs="Courier New"/>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ascii="Times New Roman" w:hAnsi="Times New Roman" w:cs="Symbol"/>
      <w:sz w:val="2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Times New Roman" w:hAnsi="Times New Roman" w:cs="Symbol"/>
      <w:sz w:val="2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Times New Roman" w:hAnsi="Times New Roman" w:cs="Symbol"/>
      <w:sz w:val="20"/>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Times New Roman" w:hAnsi="Times New Roman" w:cs="Symbol"/>
      <w:sz w:val="20"/>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Times New Roman" w:hAnsi="Times New Roman" w:cs="Symbol"/>
      <w:sz w:val="2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Symbol"/>
      <w:sz w:val="28"/>
    </w:rPr>
  </w:style>
  <w:style w:type="character" w:styleId="ListLabel191">
    <w:name w:val="ListLabel 191"/>
    <w:qFormat/>
    <w:rPr>
      <w:rFonts w:cs="Courier New"/>
      <w:sz w:val="20"/>
    </w:rPr>
  </w:style>
  <w:style w:type="character" w:styleId="ListLabel192">
    <w:name w:val="ListLabel 192"/>
    <w:qFormat/>
    <w:rPr>
      <w:rFonts w:cs="Wingdings"/>
      <w:sz w:val="20"/>
    </w:rPr>
  </w:style>
  <w:style w:type="character" w:styleId="ListLabel193">
    <w:name w:val="ListLabel 193"/>
    <w:qFormat/>
    <w:rPr>
      <w:rFonts w:cs="Wingdings"/>
      <w:sz w:val="20"/>
    </w:rPr>
  </w:style>
  <w:style w:type="character" w:styleId="ListLabel194">
    <w:name w:val="ListLabel 194"/>
    <w:qFormat/>
    <w:rPr>
      <w:rFonts w:cs="Wingdings"/>
      <w:sz w:val="20"/>
    </w:rPr>
  </w:style>
  <w:style w:type="character" w:styleId="ListLabel195">
    <w:name w:val="ListLabel 195"/>
    <w:qFormat/>
    <w:rPr>
      <w:rFonts w:cs="Wingdings"/>
      <w:sz w:val="20"/>
    </w:rPr>
  </w:style>
  <w:style w:type="character" w:styleId="ListLabel196">
    <w:name w:val="ListLabel 196"/>
    <w:qFormat/>
    <w:rPr>
      <w:rFonts w:cs="Wingdings"/>
      <w:sz w:val="20"/>
    </w:rPr>
  </w:style>
  <w:style w:type="character" w:styleId="ListLabel197">
    <w:name w:val="ListLabel 197"/>
    <w:qFormat/>
    <w:rPr>
      <w:rFonts w:cs="Wingdings"/>
      <w:sz w:val="20"/>
    </w:rPr>
  </w:style>
  <w:style w:type="character" w:styleId="ListLabel198">
    <w:name w:val="ListLabel 198"/>
    <w:qFormat/>
    <w:rPr>
      <w:rFonts w:cs="Wingdings"/>
      <w:sz w:val="20"/>
    </w:rPr>
  </w:style>
  <w:style w:type="character" w:styleId="ListLabel199">
    <w:name w:val="ListLabel 199"/>
    <w:qFormat/>
    <w:rPr>
      <w:rFonts w:ascii="Times New Roman" w:hAnsi="Times New Roman" w:cs="Symbol"/>
      <w:sz w:val="28"/>
    </w:rPr>
  </w:style>
  <w:style w:type="character" w:styleId="ListLabel200">
    <w:name w:val="ListLabel 200"/>
    <w:qFormat/>
    <w:rPr>
      <w:rFonts w:cs="Courier New"/>
      <w:sz w:val="20"/>
    </w:rPr>
  </w:style>
  <w:style w:type="character" w:styleId="ListLabel201">
    <w:name w:val="ListLabel 201"/>
    <w:qFormat/>
    <w:rPr>
      <w:rFonts w:cs="Wingdings"/>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Symbol"/>
      <w:sz w:val="28"/>
    </w:rPr>
  </w:style>
  <w:style w:type="character" w:styleId="ListLabel209">
    <w:name w:val="ListLabel 209"/>
    <w:qFormat/>
    <w:rPr>
      <w:rFonts w:cs="Courier New"/>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ascii="Times New Roman" w:hAnsi="Times New Roman" w:cs="Symbol"/>
      <w:sz w:val="28"/>
    </w:rPr>
  </w:style>
  <w:style w:type="character" w:styleId="ListLabel218">
    <w:name w:val="ListLabel 218"/>
    <w:qFormat/>
    <w:rPr>
      <w:rFonts w:cs="Courier New"/>
      <w:sz w:val="20"/>
    </w:rPr>
  </w:style>
  <w:style w:type="character" w:styleId="ListLabel219">
    <w:name w:val="ListLabel 219"/>
    <w:qFormat/>
    <w:rPr>
      <w:rFonts w:cs="Wingdings"/>
      <w:sz w:val="20"/>
    </w:rPr>
  </w:style>
  <w:style w:type="character" w:styleId="ListLabel220">
    <w:name w:val="ListLabel 220"/>
    <w:qFormat/>
    <w:rPr>
      <w:rFonts w:cs="Wingdings"/>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Symbol"/>
      <w:sz w:val="28"/>
    </w:rPr>
  </w:style>
  <w:style w:type="character" w:styleId="ListLabel227">
    <w:name w:val="ListLabel 227"/>
    <w:qFormat/>
    <w:rPr>
      <w:rFonts w:cs="Courier New"/>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Wingdings"/>
      <w:sz w:val="20"/>
    </w:rPr>
  </w:style>
  <w:style w:type="character" w:styleId="ListLabel235">
    <w:name w:val="ListLabel 235"/>
    <w:qFormat/>
    <w:rPr>
      <w:rFonts w:ascii="Times New Roman" w:hAnsi="Times New Roman" w:cs="Symbol"/>
      <w:sz w:val="28"/>
    </w:rPr>
  </w:style>
  <w:style w:type="character" w:styleId="ListLabel236">
    <w:name w:val="ListLabel 236"/>
    <w:qFormat/>
    <w:rPr>
      <w:rFonts w:cs="Courier New"/>
      <w:sz w:val="20"/>
    </w:rPr>
  </w:style>
  <w:style w:type="character" w:styleId="ListLabel237">
    <w:name w:val="ListLabel 237"/>
    <w:qFormat/>
    <w:rPr>
      <w:rFonts w:cs="Wingdings"/>
      <w:sz w:val="20"/>
    </w:rPr>
  </w:style>
  <w:style w:type="character" w:styleId="ListLabel238">
    <w:name w:val="ListLabel 238"/>
    <w:qFormat/>
    <w:rPr>
      <w:rFonts w:cs="Wingdings"/>
      <w:sz w:val="20"/>
    </w:rPr>
  </w:style>
  <w:style w:type="character" w:styleId="ListLabel239">
    <w:name w:val="ListLabel 239"/>
    <w:qFormat/>
    <w:rPr>
      <w:rFonts w:cs="Wingdings"/>
      <w:sz w:val="20"/>
    </w:rPr>
  </w:style>
  <w:style w:type="character" w:styleId="ListLabel240">
    <w:name w:val="ListLabel 240"/>
    <w:qFormat/>
    <w:rPr>
      <w:rFonts w:cs="Wingdings"/>
      <w:sz w:val="20"/>
    </w:rPr>
  </w:style>
  <w:style w:type="character" w:styleId="ListLabel241">
    <w:name w:val="ListLabel 241"/>
    <w:qFormat/>
    <w:rPr>
      <w:rFonts w:cs="Wingdings"/>
      <w:sz w:val="20"/>
    </w:rPr>
  </w:style>
  <w:style w:type="character" w:styleId="ListLabel242">
    <w:name w:val="ListLabel 242"/>
    <w:qFormat/>
    <w:rPr>
      <w:rFonts w:cs="Wingdings"/>
      <w:sz w:val="20"/>
    </w:rPr>
  </w:style>
  <w:style w:type="character" w:styleId="ListLabel243">
    <w:name w:val="ListLabel 243"/>
    <w:qFormat/>
    <w:rPr>
      <w:rFonts w:cs="Wingdings"/>
      <w:sz w:val="20"/>
    </w:rPr>
  </w:style>
  <w:style w:type="character" w:styleId="ListLabel244">
    <w:name w:val="ListLabel 244"/>
    <w:qFormat/>
    <w:rPr>
      <w:rFonts w:ascii="Times New Roman" w:hAnsi="Times New Roman" w:cs="Symbol"/>
      <w:sz w:val="28"/>
    </w:rPr>
  </w:style>
  <w:style w:type="character" w:styleId="ListLabel245">
    <w:name w:val="ListLabel 245"/>
    <w:qFormat/>
    <w:rPr>
      <w:rFonts w:cs="Courier New"/>
      <w:sz w:val="20"/>
    </w:rPr>
  </w:style>
  <w:style w:type="character" w:styleId="ListLabel246">
    <w:name w:val="ListLabel 246"/>
    <w:qFormat/>
    <w:rPr>
      <w:rFonts w:cs="Wingdings"/>
      <w:sz w:val="20"/>
    </w:rPr>
  </w:style>
  <w:style w:type="character" w:styleId="ListLabel247">
    <w:name w:val="ListLabel 247"/>
    <w:qFormat/>
    <w:rPr>
      <w:rFonts w:cs="Wingdings"/>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ascii="Times New Roman" w:hAnsi="Times New Roman" w:cs="Symbol"/>
      <w:sz w:val="20"/>
    </w:rPr>
  </w:style>
  <w:style w:type="character" w:styleId="ListLabel254">
    <w:name w:val="ListLabel 254"/>
    <w:qFormat/>
    <w:rPr>
      <w:rFonts w:cs="Courier New"/>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ascii="Times New Roman" w:hAnsi="Times New Roman" w:cs="Symbol"/>
      <w:sz w:val="20"/>
    </w:rPr>
  </w:style>
  <w:style w:type="character" w:styleId="ListLabel263">
    <w:name w:val="ListLabel 263"/>
    <w:qFormat/>
    <w:rPr>
      <w:rFonts w:cs="Courier New"/>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ascii="Times New Roman" w:hAnsi="Times New Roman" w:cs="Symbol"/>
      <w:sz w:val="28"/>
    </w:rPr>
  </w:style>
  <w:style w:type="character" w:styleId="ListLabel272">
    <w:name w:val="ListLabel 272"/>
    <w:qFormat/>
    <w:rPr>
      <w:rFonts w:cs="Courier New"/>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cs="Wingdings"/>
      <w:sz w:val="20"/>
    </w:rPr>
  </w:style>
  <w:style w:type="character" w:styleId="ListLabel276">
    <w:name w:val="ListLabel 276"/>
    <w:qFormat/>
    <w:rPr>
      <w:rFonts w:cs="Wingdings"/>
      <w:sz w:val="20"/>
    </w:rPr>
  </w:style>
  <w:style w:type="character" w:styleId="ListLabel277">
    <w:name w:val="ListLabel 277"/>
    <w:qFormat/>
    <w:rPr>
      <w:rFonts w:cs="Wingdings"/>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Symbol"/>
      <w:sz w:val="28"/>
    </w:rPr>
  </w:style>
  <w:style w:type="character" w:styleId="ListLabel281">
    <w:name w:val="ListLabel 281"/>
    <w:qFormat/>
    <w:rPr>
      <w:rFonts w:cs="Courier New"/>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Wingdings"/>
      <w:sz w:val="20"/>
    </w:rPr>
  </w:style>
  <w:style w:type="character" w:styleId="ListLabel286">
    <w:name w:val="ListLabel 286"/>
    <w:qFormat/>
    <w:rPr>
      <w:rFonts w:cs="Wingdings"/>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ascii="Times New Roman" w:hAnsi="Times New Roman" w:cs="Symbol"/>
      <w:sz w:val="2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cs="Symbol"/>
      <w:sz w:val="2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Times New Roman" w:hAnsi="Times New Roman" w:cs="Symbol"/>
      <w:sz w:val="2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cs="Symbol"/>
      <w:sz w:val="2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Times New Roman" w:hAnsi="Times New Roman" w:cs="Symbol"/>
      <w:sz w:val="2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Times New Roman" w:hAnsi="Times New Roman" w:cs="Symbol"/>
      <w:sz w:val="28"/>
    </w:rPr>
  </w:style>
  <w:style w:type="character" w:styleId="ListLabel335">
    <w:name w:val="ListLabel 335"/>
    <w:qFormat/>
    <w:rPr>
      <w:rFonts w:cs="Courier New"/>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cs="Wingdings"/>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ascii="Times New Roman" w:hAnsi="Times New Roman" w:cs="Symbol"/>
      <w:sz w:val="20"/>
    </w:rPr>
  </w:style>
  <w:style w:type="character" w:styleId="ListLabel344">
    <w:name w:val="ListLabel 344"/>
    <w:qFormat/>
    <w:rPr>
      <w:rFonts w:cs="Courier New"/>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ascii="Times New Roman" w:hAnsi="Times New Roman" w:cs="Symbol"/>
      <w:sz w:val="20"/>
    </w:rPr>
  </w:style>
  <w:style w:type="character" w:styleId="ListLabel353">
    <w:name w:val="ListLabel 353"/>
    <w:qFormat/>
    <w:rPr>
      <w:rFonts w:cs="Courier New"/>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cs="Wingdings"/>
      <w:sz w:val="20"/>
    </w:rPr>
  </w:style>
  <w:style w:type="character" w:styleId="ListLabel360">
    <w:name w:val="ListLabel 360"/>
    <w:qFormat/>
    <w:rPr>
      <w:rFonts w:cs="Wingdings"/>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9"/>
    <w:rsid w:val="00133683"/>
    <w:pPr>
      <w:widowControl w:val="false"/>
      <w:suppressAutoHyphens w:val="true"/>
      <w:spacing w:beforeAutospacing="0" w:before="0" w:afterAutospacing="0" w:after="120"/>
    </w:pPr>
    <w:rPr>
      <w:rFonts w:ascii="Times New Roman" w:hAnsi="Times New Roman" w:eastAsia="Lucida Sans Unicode" w:cs="Mangal"/>
      <w:kern w:val="2"/>
      <w:sz w:val="24"/>
      <w:szCs w:val="24"/>
      <w:lang w:val="ru-RU" w:eastAsia="hi-IN" w:bidi="hi-IN"/>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3f1df3"/>
    <w:pPr>
      <w:spacing w:before="280" w:after="280"/>
      <w:ind w:left="720" w:hanging="0"/>
      <w:contextualSpacing/>
    </w:pPr>
    <w:rPr/>
  </w:style>
  <w:style w:type="paragraph" w:styleId="Style20">
    <w:name w:val="Header"/>
    <w:basedOn w:val="Normal"/>
    <w:link w:val="a5"/>
    <w:unhideWhenUsed/>
    <w:rsid w:val="0075667b"/>
    <w:pPr>
      <w:tabs>
        <w:tab w:val="center" w:pos="4677" w:leader="none"/>
        <w:tab w:val="right" w:pos="9355" w:leader="none"/>
      </w:tabs>
      <w:spacing w:before="0" w:after="0"/>
    </w:pPr>
    <w:rPr/>
  </w:style>
  <w:style w:type="paragraph" w:styleId="Style21">
    <w:name w:val="Footer"/>
    <w:basedOn w:val="Normal"/>
    <w:link w:val="a7"/>
    <w:uiPriority w:val="99"/>
    <w:unhideWhenUsed/>
    <w:rsid w:val="0075667b"/>
    <w:pPr>
      <w:tabs>
        <w:tab w:val="center" w:pos="4677" w:leader="none"/>
        <w:tab w:val="right" w:pos="9355" w:leader="none"/>
      </w:tabs>
      <w:spacing w:before="0" w:after="0"/>
    </w:pPr>
    <w:rPr/>
  </w:style>
  <w:style w:type="paragraph" w:styleId="NoSpacing">
    <w:name w:val="No Spacing"/>
    <w:uiPriority w:val="1"/>
    <w:qFormat/>
    <w:rsid w:val="00133683"/>
    <w:pPr>
      <w:widowControl w:val="false"/>
      <w:suppressAutoHyphens w:val="true"/>
      <w:bidi w:val="0"/>
      <w:spacing w:beforeAutospacing="0" w:before="0" w:afterAutospacing="0" w:after="0"/>
      <w:jc w:val="left"/>
    </w:pPr>
    <w:rPr>
      <w:rFonts w:ascii="Times New Roman" w:hAnsi="Times New Roman" w:eastAsia="Lucida Sans Unicode" w:cs="Mangal" w:asciiTheme="minorHAnsi" w:hAnsiTheme="minorHAnsi"/>
      <w:color w:val="00000A"/>
      <w:kern w:val="2"/>
      <w:sz w:val="24"/>
      <w:szCs w:val="21"/>
      <w:lang w:val="ru-RU" w:eastAsia="hi-IN" w:bidi="hi-IN"/>
    </w:rPr>
  </w:style>
  <w:style w:type="paragraph" w:styleId="Oaenoaieoiaioa" w:customStyle="1">
    <w:name w:val="Oaeno aieoiaioa"/>
    <w:basedOn w:val="Normal"/>
    <w:qFormat/>
    <w:rsid w:val="00133683"/>
    <w:pPr>
      <w:overflowPunct w:val="false"/>
      <w:spacing w:beforeAutospacing="0" w:before="0" w:afterAutospacing="0" w:after="0"/>
      <w:ind w:firstLine="720"/>
      <w:jc w:val="both"/>
    </w:pPr>
    <w:rPr>
      <w:rFonts w:ascii="Times New Roman" w:hAnsi="Times New Roman" w:eastAsia="Times New Roman" w:cs="Times New Roman"/>
      <w:sz w:val="28"/>
      <w:szCs w:val="20"/>
      <w:lang w:val="ru-RU" w:eastAsia="ru-RU"/>
    </w:rPr>
  </w:style>
  <w:style w:type="paragraph" w:styleId="ConsPlusNormal" w:customStyle="1">
    <w:name w:val="ConsPlusNormal"/>
    <w:qFormat/>
    <w:rsid w:val="00133683"/>
    <w:pPr>
      <w:widowControl w:val="false"/>
      <w:suppressAutoHyphens w:val="true"/>
      <w:bidi w:val="0"/>
      <w:spacing w:beforeAutospacing="0" w:before="0" w:afterAutospacing="0" w:after="0"/>
      <w:ind w:firstLine="720"/>
      <w:jc w:val="left"/>
    </w:pPr>
    <w:rPr>
      <w:rFonts w:ascii="Arial" w:hAnsi="Arial" w:eastAsia="Times New Roman" w:cs="Arial" w:eastAsiaTheme="minorHAnsi"/>
      <w:color w:val="00000A"/>
      <w:kern w:val="0"/>
      <w:sz w:val="20"/>
      <w:szCs w:val="20"/>
      <w:lang w:val="ru-RU" w:eastAsia="zh-CN" w:bidi="ar-SA"/>
    </w:rPr>
  </w:style>
  <w:style w:type="paragraph" w:styleId="Default" w:customStyle="1">
    <w:name w:val="Default"/>
    <w:qFormat/>
    <w:rsid w:val="00773d16"/>
    <w:pPr>
      <w:widowControl/>
      <w:bidi w:val="0"/>
      <w:spacing w:beforeAutospacing="0" w:before="0" w:afterAutospacing="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D6EC-8D87-4F32-A28E-411AC82D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LibreOffice/5.4.3.2$Windows_X86_64 LibreOffice_project/92a7159f7e4af62137622921e809f8546db437e5</Application>
  <Pages>11</Pages>
  <Words>5037</Words>
  <Characters>28714</Characters>
  <CharactersWithSpaces>33684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2022-03-10T07:33:00Z</dcterms:created>
  <dc:creator>Купцова Наталья Юрьевна</dc:creator>
  <dc:description>Подготовлено экспертами Актион-МЦФЭР</dc:description>
  <dc:language>ru-RU</dc:language>
  <cp:lastModifiedBy/>
  <dcterms:modified xsi:type="dcterms:W3CDTF">2022-08-29T09:24:24Z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