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50" w:rsidRPr="00F57BAC" w:rsidRDefault="00C75450" w:rsidP="00C75450">
      <w:pPr>
        <w:jc w:val="center"/>
        <w:rPr>
          <w:sz w:val="26"/>
          <w:szCs w:val="26"/>
        </w:rPr>
      </w:pPr>
      <w:r w:rsidRPr="00F57BAC">
        <w:rPr>
          <w:sz w:val="26"/>
          <w:szCs w:val="26"/>
        </w:rPr>
        <w:t>Справка</w:t>
      </w:r>
    </w:p>
    <w:p w:rsidR="00C75450" w:rsidRPr="00F57BAC" w:rsidRDefault="00C75450" w:rsidP="00C75450">
      <w:pPr>
        <w:jc w:val="center"/>
        <w:rPr>
          <w:sz w:val="26"/>
          <w:szCs w:val="26"/>
        </w:rPr>
      </w:pPr>
      <w:r w:rsidRPr="00F57BAC">
        <w:rPr>
          <w:sz w:val="26"/>
          <w:szCs w:val="26"/>
        </w:rPr>
        <w:t xml:space="preserve"> о результатах внутреннего муниципального финансового </w:t>
      </w:r>
      <w:proofErr w:type="gramStart"/>
      <w:r w:rsidR="001E43FB" w:rsidRPr="00F57BAC">
        <w:rPr>
          <w:sz w:val="26"/>
          <w:szCs w:val="26"/>
        </w:rPr>
        <w:t>контроля за</w:t>
      </w:r>
      <w:proofErr w:type="gramEnd"/>
      <w:r w:rsidR="001E43FB" w:rsidRPr="00F57BAC">
        <w:rPr>
          <w:sz w:val="26"/>
          <w:szCs w:val="26"/>
        </w:rPr>
        <w:t xml:space="preserve"> использованием бюджетных средств за </w:t>
      </w:r>
      <w:r w:rsidR="00424A3C" w:rsidRPr="00F57BAC">
        <w:rPr>
          <w:sz w:val="26"/>
          <w:szCs w:val="26"/>
          <w:lang w:val="en-US"/>
        </w:rPr>
        <w:t>III</w:t>
      </w:r>
      <w:r w:rsidR="00424A3C" w:rsidRPr="00F57BAC">
        <w:rPr>
          <w:sz w:val="26"/>
          <w:szCs w:val="26"/>
        </w:rPr>
        <w:t xml:space="preserve"> квартал</w:t>
      </w:r>
      <w:r w:rsidR="001E43FB" w:rsidRPr="00F57BAC">
        <w:rPr>
          <w:sz w:val="26"/>
          <w:szCs w:val="26"/>
        </w:rPr>
        <w:t xml:space="preserve"> 202</w:t>
      </w:r>
      <w:r w:rsidR="00436398" w:rsidRPr="00F57BAC">
        <w:rPr>
          <w:sz w:val="26"/>
          <w:szCs w:val="26"/>
        </w:rPr>
        <w:t>2</w:t>
      </w:r>
      <w:r w:rsidR="001E43FB" w:rsidRPr="00F57BAC">
        <w:rPr>
          <w:sz w:val="26"/>
          <w:szCs w:val="26"/>
        </w:rPr>
        <w:t xml:space="preserve"> года</w:t>
      </w:r>
    </w:p>
    <w:p w:rsidR="009D2F15" w:rsidRPr="00F57BAC" w:rsidRDefault="009D2F15" w:rsidP="00C75450">
      <w:pPr>
        <w:jc w:val="center"/>
        <w:rPr>
          <w:sz w:val="26"/>
          <w:szCs w:val="26"/>
        </w:rPr>
      </w:pPr>
    </w:p>
    <w:p w:rsidR="001E43FB" w:rsidRPr="00F57BAC" w:rsidRDefault="00F900FF" w:rsidP="001E43FB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57BAC">
        <w:rPr>
          <w:sz w:val="26"/>
          <w:szCs w:val="26"/>
        </w:rPr>
        <w:tab/>
      </w:r>
      <w:proofErr w:type="gramStart"/>
      <w:r w:rsidR="001E43FB" w:rsidRPr="00F57BAC">
        <w:rPr>
          <w:sz w:val="26"/>
          <w:szCs w:val="26"/>
        </w:rPr>
        <w:t>В соответствии с планом контрольных мероприятий финансового управления администрации Ивантеевского муниципального района Саратовской области на 202</w:t>
      </w:r>
      <w:r w:rsidR="004E44D8" w:rsidRPr="00F57BAC">
        <w:rPr>
          <w:sz w:val="26"/>
          <w:szCs w:val="26"/>
        </w:rPr>
        <w:t>2</w:t>
      </w:r>
      <w:r w:rsidR="001E43FB" w:rsidRPr="00F57BAC">
        <w:rPr>
          <w:sz w:val="26"/>
          <w:szCs w:val="26"/>
        </w:rPr>
        <w:t xml:space="preserve"> год, финансовым управлением администрации Ивантеевского муниципального района Саратовской области за </w:t>
      </w:r>
      <w:r w:rsidR="00424A3C" w:rsidRPr="00F57BAC">
        <w:rPr>
          <w:sz w:val="26"/>
          <w:szCs w:val="26"/>
          <w:lang w:val="en-US"/>
        </w:rPr>
        <w:t>III</w:t>
      </w:r>
      <w:r w:rsidR="00424A3C" w:rsidRPr="00F57BAC">
        <w:rPr>
          <w:sz w:val="26"/>
          <w:szCs w:val="26"/>
        </w:rPr>
        <w:t xml:space="preserve"> квартал</w:t>
      </w:r>
      <w:r w:rsidR="001E43FB" w:rsidRPr="00F57BAC">
        <w:rPr>
          <w:sz w:val="26"/>
          <w:szCs w:val="26"/>
        </w:rPr>
        <w:t xml:space="preserve"> была проведена одна плановая проверка </w:t>
      </w:r>
      <w:r w:rsidR="00424A3C" w:rsidRPr="00F57BAC">
        <w:rPr>
          <w:sz w:val="26"/>
          <w:szCs w:val="26"/>
        </w:rPr>
        <w:t>финансово-хозяйственной деятельности</w:t>
      </w:r>
      <w:r w:rsidR="001E43FB" w:rsidRPr="00F57BAC">
        <w:rPr>
          <w:sz w:val="26"/>
          <w:szCs w:val="26"/>
        </w:rPr>
        <w:t xml:space="preserve"> </w:t>
      </w:r>
      <w:r w:rsidRPr="00F57BAC">
        <w:rPr>
          <w:sz w:val="26"/>
          <w:szCs w:val="26"/>
        </w:rPr>
        <w:t xml:space="preserve">в </w:t>
      </w:r>
      <w:r w:rsidR="007358EA" w:rsidRPr="00F57BAC">
        <w:rPr>
          <w:sz w:val="26"/>
          <w:szCs w:val="26"/>
          <w:shd w:val="clear" w:color="auto" w:fill="FFFFFF"/>
        </w:rPr>
        <w:t xml:space="preserve">муниципальном образовательном учреждение «Средняя общеобразовательная школа с. Бартеневка имени </w:t>
      </w:r>
      <w:proofErr w:type="spellStart"/>
      <w:r w:rsidR="007358EA" w:rsidRPr="00F57BAC">
        <w:rPr>
          <w:sz w:val="26"/>
          <w:szCs w:val="26"/>
          <w:shd w:val="clear" w:color="auto" w:fill="FFFFFF"/>
        </w:rPr>
        <w:t>П.Е.Толстова</w:t>
      </w:r>
      <w:proofErr w:type="spellEnd"/>
      <w:r w:rsidR="007358EA" w:rsidRPr="00F57BAC">
        <w:rPr>
          <w:sz w:val="26"/>
          <w:szCs w:val="26"/>
          <w:shd w:val="clear" w:color="auto" w:fill="FFFFFF"/>
        </w:rPr>
        <w:t>»</w:t>
      </w:r>
      <w:r w:rsidR="00424A3C" w:rsidRPr="00F57BAC">
        <w:rPr>
          <w:bCs/>
          <w:sz w:val="26"/>
          <w:szCs w:val="26"/>
        </w:rPr>
        <w:t>.</w:t>
      </w:r>
      <w:r w:rsidRPr="00F57BAC">
        <w:rPr>
          <w:bCs/>
          <w:sz w:val="26"/>
          <w:szCs w:val="26"/>
        </w:rPr>
        <w:t xml:space="preserve"> </w:t>
      </w:r>
      <w:proofErr w:type="gramEnd"/>
    </w:p>
    <w:p w:rsidR="00424A3C" w:rsidRPr="00F57BAC" w:rsidRDefault="00624C64" w:rsidP="00424A3C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57BAC">
        <w:rPr>
          <w:sz w:val="26"/>
          <w:szCs w:val="26"/>
        </w:rPr>
        <w:tab/>
        <w:t xml:space="preserve">В результате проверки установлено следующее: </w:t>
      </w:r>
    </w:p>
    <w:p w:rsidR="00F57BAC" w:rsidRPr="00F57BAC" w:rsidRDefault="00424A3C" w:rsidP="00F57BAC">
      <w:pPr>
        <w:jc w:val="both"/>
        <w:rPr>
          <w:sz w:val="26"/>
          <w:szCs w:val="26"/>
        </w:rPr>
      </w:pPr>
      <w:r w:rsidRPr="00F57BAC">
        <w:rPr>
          <w:sz w:val="26"/>
          <w:szCs w:val="26"/>
        </w:rPr>
        <w:tab/>
      </w:r>
      <w:r w:rsidR="00F57BAC" w:rsidRPr="00F57BAC">
        <w:rPr>
          <w:sz w:val="26"/>
          <w:szCs w:val="26"/>
        </w:rPr>
        <w:t xml:space="preserve">1. </w:t>
      </w:r>
      <w:proofErr w:type="gramStart"/>
      <w:r w:rsidR="00F57BAC" w:rsidRPr="00F57BAC">
        <w:rPr>
          <w:sz w:val="26"/>
          <w:szCs w:val="26"/>
        </w:rPr>
        <w:t xml:space="preserve">В нарушение требований, пункта 15 </w:t>
      </w:r>
      <w:r w:rsidR="00F57BAC" w:rsidRPr="00F57BAC">
        <w:rPr>
          <w:bCs/>
          <w:sz w:val="26"/>
          <w:szCs w:val="26"/>
        </w:rPr>
        <w:t>Приказа Министерства финансов РФ от 21 июля 2011 года N 86н «Об утверждении </w:t>
      </w:r>
      <w:hyperlink r:id="rId5" w:anchor="6540IN" w:history="1">
        <w:r w:rsidR="00F57BAC" w:rsidRPr="00F57BAC">
          <w:rPr>
            <w:rStyle w:val="a6"/>
            <w:bCs/>
            <w:color w:val="auto"/>
            <w:sz w:val="26"/>
            <w:szCs w:val="26"/>
            <w:u w:val="none"/>
          </w:rPr>
          <w:t>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</w:r>
      </w:hyperlink>
      <w:r w:rsidR="00F57BAC" w:rsidRPr="00F57BAC">
        <w:rPr>
          <w:bCs/>
          <w:sz w:val="26"/>
          <w:szCs w:val="26"/>
        </w:rPr>
        <w:t xml:space="preserve">» </w:t>
      </w:r>
      <w:r w:rsidR="00F57BAC" w:rsidRPr="00F57BAC">
        <w:rPr>
          <w:sz w:val="26"/>
          <w:szCs w:val="26"/>
          <w:shd w:val="clear" w:color="auto" w:fill="FFFFFF"/>
        </w:rPr>
        <w:t>Учреждением внесены изменения на официальный сайт (</w:t>
      </w:r>
      <w:hyperlink r:id="rId6" w:history="1">
        <w:r w:rsidR="00F57BAC" w:rsidRPr="00F57BAC">
          <w:rPr>
            <w:rStyle w:val="a6"/>
            <w:color w:val="auto"/>
            <w:sz w:val="26"/>
            <w:szCs w:val="26"/>
            <w:u w:val="none"/>
            <w:shd w:val="clear" w:color="auto" w:fill="FFFFFF"/>
            <w:lang w:val="en-US"/>
          </w:rPr>
          <w:t>www</w:t>
        </w:r>
        <w:r w:rsidR="00F57BAC" w:rsidRPr="00F57BAC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.</w:t>
        </w:r>
        <w:r w:rsidR="00F57BAC" w:rsidRPr="00F57BAC">
          <w:rPr>
            <w:rStyle w:val="a6"/>
            <w:color w:val="auto"/>
            <w:sz w:val="26"/>
            <w:szCs w:val="26"/>
            <w:u w:val="none"/>
            <w:shd w:val="clear" w:color="auto" w:fill="FFFFFF"/>
            <w:lang w:val="en-US"/>
          </w:rPr>
          <w:t>bus</w:t>
        </w:r>
        <w:r w:rsidR="00F57BAC" w:rsidRPr="00F57BAC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.</w:t>
        </w:r>
        <w:proofErr w:type="spellStart"/>
        <w:r w:rsidR="00F57BAC" w:rsidRPr="00F57BAC">
          <w:rPr>
            <w:rStyle w:val="a6"/>
            <w:color w:val="auto"/>
            <w:sz w:val="26"/>
            <w:szCs w:val="26"/>
            <w:u w:val="none"/>
            <w:shd w:val="clear" w:color="auto" w:fill="FFFFFF"/>
            <w:lang w:val="en-US"/>
          </w:rPr>
          <w:t>gov</w:t>
        </w:r>
        <w:proofErr w:type="spellEnd"/>
        <w:r w:rsidR="00F57BAC" w:rsidRPr="00F57BAC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.</w:t>
        </w:r>
        <w:proofErr w:type="spellStart"/>
        <w:r w:rsidR="00F57BAC" w:rsidRPr="00F57BAC">
          <w:rPr>
            <w:rStyle w:val="a6"/>
            <w:color w:val="auto"/>
            <w:sz w:val="26"/>
            <w:szCs w:val="26"/>
            <w:u w:val="none"/>
            <w:shd w:val="clear" w:color="auto" w:fill="FFFFFF"/>
            <w:lang w:val="en-US"/>
          </w:rPr>
          <w:t>ru</w:t>
        </w:r>
        <w:proofErr w:type="spellEnd"/>
      </w:hyperlink>
      <w:r w:rsidR="00F57BAC" w:rsidRPr="00F57BAC">
        <w:rPr>
          <w:sz w:val="26"/>
          <w:szCs w:val="26"/>
          <w:shd w:val="clear" w:color="auto" w:fill="FFFFFF"/>
        </w:rPr>
        <w:t xml:space="preserve">), </w:t>
      </w:r>
      <w:r w:rsidR="00F57BAC" w:rsidRPr="00F57BAC">
        <w:rPr>
          <w:bCs/>
          <w:sz w:val="26"/>
          <w:szCs w:val="26"/>
        </w:rPr>
        <w:t xml:space="preserve"> при</w:t>
      </w:r>
      <w:r w:rsidR="00F57BAC" w:rsidRPr="00F57BAC">
        <w:rPr>
          <w:sz w:val="26"/>
          <w:szCs w:val="26"/>
          <w:shd w:val="clear" w:color="auto" w:fill="FFFFFF"/>
        </w:rPr>
        <w:t xml:space="preserve"> принятии новых документов и внесения изменений в документы, информации из которых была ранее</w:t>
      </w:r>
      <w:proofErr w:type="gramEnd"/>
      <w:r w:rsidR="00F57BAC" w:rsidRPr="00F57BAC">
        <w:rPr>
          <w:sz w:val="26"/>
          <w:szCs w:val="26"/>
          <w:shd w:val="clear" w:color="auto" w:fill="FFFFFF"/>
        </w:rPr>
        <w:t xml:space="preserve"> </w:t>
      </w:r>
      <w:proofErr w:type="gramStart"/>
      <w:r w:rsidR="00F57BAC" w:rsidRPr="00F57BAC">
        <w:rPr>
          <w:sz w:val="26"/>
          <w:szCs w:val="26"/>
          <w:shd w:val="clear" w:color="auto" w:fill="FFFFFF"/>
        </w:rPr>
        <w:t>размещена</w:t>
      </w:r>
      <w:proofErr w:type="gramEnd"/>
      <w:r w:rsidR="00F57BAC" w:rsidRPr="00F57BAC">
        <w:rPr>
          <w:sz w:val="26"/>
          <w:szCs w:val="26"/>
          <w:shd w:val="clear" w:color="auto" w:fill="FFFFFF"/>
        </w:rPr>
        <w:t xml:space="preserve"> на официальном сайте, с нарушением сроков.</w:t>
      </w:r>
    </w:p>
    <w:p w:rsidR="00F57BAC" w:rsidRPr="00F57BAC" w:rsidRDefault="00F57BAC" w:rsidP="00F57BAC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57BAC">
        <w:rPr>
          <w:sz w:val="26"/>
          <w:szCs w:val="26"/>
        </w:rPr>
        <w:tab/>
        <w:t xml:space="preserve">2. </w:t>
      </w:r>
      <w:proofErr w:type="gramStart"/>
      <w:r w:rsidRPr="00F57BAC">
        <w:rPr>
          <w:sz w:val="26"/>
          <w:szCs w:val="26"/>
        </w:rPr>
        <w:t>В нарушении требований, пункта 302.1 Приказа Минфина России от 01.12.2010 № 157н "Об утвержде</w:t>
      </w:r>
      <w:r w:rsidRPr="00F57BAC">
        <w:rPr>
          <w:sz w:val="26"/>
          <w:szCs w:val="26"/>
        </w:rPr>
        <w:softHyphen/>
        <w:t>нии Единого плана счетов бухгалтерского учета для органов государственной власти (гос</w:t>
      </w:r>
      <w:r w:rsidRPr="00F57BAC">
        <w:rPr>
          <w:sz w:val="26"/>
          <w:szCs w:val="26"/>
        </w:rPr>
        <w:softHyphen/>
        <w:t>ударственных органов), органов местного самоуправления, органов управления государ</w:t>
      </w:r>
      <w:r w:rsidRPr="00F57BAC">
        <w:rPr>
          <w:sz w:val="26"/>
          <w:szCs w:val="26"/>
        </w:rPr>
        <w:softHyphen/>
        <w:t>ственными внебюджетными фондами, государственных академий наук, государственных (муниципальных) учреждений», пункта 160.1 Приказа Минфина РФ от 16 декабря 2010 г. N 174н "Об утверждении Плана счетов бухгалтерского учета бюджетных учреждений и Инструкции</w:t>
      </w:r>
      <w:proofErr w:type="gramEnd"/>
      <w:r w:rsidRPr="00F57BAC">
        <w:rPr>
          <w:sz w:val="26"/>
          <w:szCs w:val="26"/>
        </w:rPr>
        <w:t xml:space="preserve"> по его применению" резерв предстоящей оплаты отпусков за фактически отра</w:t>
      </w:r>
      <w:r w:rsidRPr="00F57BAC">
        <w:rPr>
          <w:sz w:val="26"/>
          <w:szCs w:val="26"/>
        </w:rPr>
        <w:softHyphen/>
        <w:t>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учреждения не создавался.</w:t>
      </w:r>
    </w:p>
    <w:p w:rsidR="00F57BAC" w:rsidRPr="00F57BAC" w:rsidRDefault="00F57BAC" w:rsidP="00F57BAC">
      <w:pPr>
        <w:jc w:val="both"/>
        <w:rPr>
          <w:sz w:val="26"/>
          <w:szCs w:val="26"/>
        </w:rPr>
      </w:pPr>
      <w:r w:rsidRPr="00F57BAC">
        <w:rPr>
          <w:sz w:val="26"/>
          <w:szCs w:val="26"/>
          <w:shd w:val="clear" w:color="auto" w:fill="FFFFFF"/>
        </w:rPr>
        <w:tab/>
      </w:r>
      <w:proofErr w:type="gramStart"/>
      <w:r w:rsidRPr="00F57BAC">
        <w:rPr>
          <w:sz w:val="26"/>
          <w:szCs w:val="26"/>
          <w:shd w:val="clear" w:color="auto" w:fill="FFFFFF"/>
        </w:rPr>
        <w:t xml:space="preserve">3.В нарушение требований, пункта 160 </w:t>
      </w:r>
      <w:r w:rsidRPr="00F57BAC">
        <w:rPr>
          <w:sz w:val="26"/>
          <w:szCs w:val="26"/>
        </w:rPr>
        <w:t>Приказа Минфина РФ от 16 декабря 2010 г. N 174н "Об утверждении Плана счетов бухгалтерского учета бюджетных учреждений и Инструкции по его применению"</w:t>
      </w:r>
      <w:r w:rsidRPr="00F57BAC">
        <w:rPr>
          <w:sz w:val="26"/>
          <w:szCs w:val="26"/>
          <w:shd w:val="clear" w:color="auto" w:fill="FFFFFF"/>
        </w:rPr>
        <w:t xml:space="preserve">, </w:t>
      </w:r>
      <w:r w:rsidRPr="00F57BAC">
        <w:rPr>
          <w:sz w:val="26"/>
          <w:szCs w:val="26"/>
        </w:rPr>
        <w:t>расходы Учреждения, произведенные в проверяемом периоде, но относимых к очередным финансовым периодам, на финансовый результат будущих периодов, не отражен на основании первичных (сводных) учетных документов по соответствующим операциям и объектам учета</w:t>
      </w:r>
      <w:proofErr w:type="gramEnd"/>
      <w:r w:rsidRPr="00F57BAC">
        <w:rPr>
          <w:sz w:val="26"/>
          <w:szCs w:val="26"/>
        </w:rPr>
        <w:t xml:space="preserve"> по дебету соответствующих счетов аналитического учета счета 0 401 50 000 "Расходы будущих периодов" и кредиту соответствующих счетов аналитического учета счета 0 302 00 000 "Расчеты по принятым обязательствам"; </w:t>
      </w:r>
    </w:p>
    <w:p w:rsidR="00F57BAC" w:rsidRPr="00F57BAC" w:rsidRDefault="00F57BAC" w:rsidP="00F57BAC">
      <w:pPr>
        <w:rPr>
          <w:sz w:val="26"/>
          <w:szCs w:val="26"/>
        </w:rPr>
      </w:pPr>
      <w:r w:rsidRPr="00F57BAC">
        <w:rPr>
          <w:sz w:val="26"/>
          <w:szCs w:val="26"/>
        </w:rPr>
        <w:tab/>
        <w:t>4.В нарушение требований, установленных пунктом 34 Приказа Минфина РФ от 16 декабря 2010 г. N 174н "Об утверждении Плана счетов бухгалтерского учета бюджетных учреждений и Инструкции по его применению" учет запасных частей к автобусу отражены в учете по дебету счета 0 401 20 000 «Расходы текущего финансового года», 0 105 33 000 «Горюче-смазочные материал</w:t>
      </w:r>
      <w:proofErr w:type="gramStart"/>
      <w:r w:rsidRPr="00F57BAC">
        <w:rPr>
          <w:sz w:val="26"/>
          <w:szCs w:val="26"/>
        </w:rPr>
        <w:t>ы-</w:t>
      </w:r>
      <w:proofErr w:type="gramEnd"/>
      <w:r w:rsidRPr="00F57BAC">
        <w:rPr>
          <w:sz w:val="26"/>
          <w:szCs w:val="26"/>
        </w:rPr>
        <w:t xml:space="preserve"> иное движимое имущество учреждения» вместо счета 0 105 36 000 «Прочие материальные запасы - иное движимое имущество учреждения». </w:t>
      </w:r>
      <w:r w:rsidRPr="00F57BAC">
        <w:rPr>
          <w:sz w:val="26"/>
          <w:szCs w:val="26"/>
        </w:rPr>
        <w:tab/>
      </w:r>
    </w:p>
    <w:p w:rsidR="00C75450" w:rsidRPr="00F57BAC" w:rsidRDefault="009D2F15" w:rsidP="00C75450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57BAC">
        <w:rPr>
          <w:sz w:val="26"/>
          <w:szCs w:val="26"/>
        </w:rPr>
        <w:tab/>
        <w:t>По итогам проверки руководителю объекта проверки выдано обязательное для исполнения представление.</w:t>
      </w:r>
      <w:bookmarkStart w:id="0" w:name="_GoBack"/>
      <w:bookmarkEnd w:id="0"/>
    </w:p>
    <w:sectPr w:rsidR="00C75450" w:rsidRPr="00F5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D"/>
    <w:rsid w:val="00084C7F"/>
    <w:rsid w:val="00177A6D"/>
    <w:rsid w:val="001E43FB"/>
    <w:rsid w:val="003C344B"/>
    <w:rsid w:val="00424A3C"/>
    <w:rsid w:val="00436398"/>
    <w:rsid w:val="004E44D8"/>
    <w:rsid w:val="005800DF"/>
    <w:rsid w:val="00624C64"/>
    <w:rsid w:val="00664E06"/>
    <w:rsid w:val="006E4EF7"/>
    <w:rsid w:val="007358EA"/>
    <w:rsid w:val="007E1921"/>
    <w:rsid w:val="008C45F9"/>
    <w:rsid w:val="0093036D"/>
    <w:rsid w:val="0095550D"/>
    <w:rsid w:val="009D2F15"/>
    <w:rsid w:val="00AF4771"/>
    <w:rsid w:val="00BD4247"/>
    <w:rsid w:val="00C75450"/>
    <w:rsid w:val="00DD4C7C"/>
    <w:rsid w:val="00EF5537"/>
    <w:rsid w:val="00F57BAC"/>
    <w:rsid w:val="00F900FF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754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rsid w:val="00C754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75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7545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84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54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754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rsid w:val="00C754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75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7545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084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s://docs.cntd.ru/document/9022907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16</cp:revision>
  <dcterms:created xsi:type="dcterms:W3CDTF">2021-05-27T09:26:00Z</dcterms:created>
  <dcterms:modified xsi:type="dcterms:W3CDTF">2022-09-29T10:42:00Z</dcterms:modified>
</cp:coreProperties>
</file>