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8E" w:rsidRDefault="00E03E8E" w:rsidP="00E03E8E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03E8E" w:rsidRDefault="00E03E8E" w:rsidP="00E03E8E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ИВАНОВСКОГО МУНИЦИПАЛЬНОГО ОБРАЗОВАНИЯ ИВАНТЕЕВСКОГО МУНИЦИПАЛЬНОГО  РАЙОНА  </w:t>
      </w:r>
    </w:p>
    <w:p w:rsidR="00E03E8E" w:rsidRDefault="00E03E8E" w:rsidP="00E03E8E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03E8E" w:rsidRDefault="00E03E8E" w:rsidP="00E03E8E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3E8E" w:rsidRPr="00E03E8E" w:rsidRDefault="00E03E8E" w:rsidP="00E03E8E">
      <w:pPr>
        <w:pStyle w:val="a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  <w:r>
        <w:rPr>
          <w:b/>
          <w:bCs/>
          <w:sz w:val="28"/>
          <w:szCs w:val="28"/>
        </w:rPr>
        <w:t xml:space="preserve">     </w:t>
      </w:r>
    </w:p>
    <w:p w:rsidR="00E03E8E" w:rsidRDefault="00E03E8E" w:rsidP="00E03E8E">
      <w:pPr>
        <w:pStyle w:val="a3"/>
        <w:jc w:val="both"/>
        <w:rPr>
          <w:sz w:val="28"/>
          <w:szCs w:val="28"/>
        </w:rPr>
      </w:pPr>
    </w:p>
    <w:p w:rsidR="00E03E8E" w:rsidRDefault="00E03E8E" w:rsidP="00E03E8E">
      <w:pPr>
        <w:pStyle w:val="a3"/>
        <w:jc w:val="both"/>
      </w:pPr>
      <w:r>
        <w:rPr>
          <w:b/>
          <w:bCs/>
          <w:sz w:val="28"/>
          <w:szCs w:val="28"/>
        </w:rPr>
        <w:t xml:space="preserve"> от  09.06.</w:t>
      </w:r>
      <w:r w:rsidRPr="00E03E8E">
        <w:rPr>
          <w:b/>
          <w:bCs/>
          <w:sz w:val="28"/>
          <w:szCs w:val="28"/>
        </w:rPr>
        <w:t xml:space="preserve">2020г  </w:t>
      </w:r>
      <w:r>
        <w:rPr>
          <w:b/>
          <w:bCs/>
          <w:sz w:val="28"/>
          <w:szCs w:val="28"/>
        </w:rPr>
        <w:t>№  16</w:t>
      </w:r>
      <w:r w:rsidRPr="00E03E8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Ивановка</w:t>
      </w:r>
    </w:p>
    <w:p w:rsidR="00E03E8E" w:rsidRDefault="00E03E8E" w:rsidP="00E03E8E">
      <w:pPr>
        <w:pStyle w:val="a3"/>
        <w:jc w:val="center"/>
        <w:rPr>
          <w:sz w:val="28"/>
          <w:szCs w:val="28"/>
        </w:rPr>
      </w:pPr>
    </w:p>
    <w:p w:rsidR="00E03E8E" w:rsidRDefault="00E03E8E" w:rsidP="00E03E8E">
      <w:pPr>
        <w:numPr>
          <w:ilvl w:val="0"/>
          <w:numId w:val="1"/>
        </w:numPr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E03E8E" w:rsidRDefault="00E03E8E" w:rsidP="00E03E8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муниципального образования </w:t>
      </w:r>
    </w:p>
    <w:p w:rsidR="00E03E8E" w:rsidRDefault="00E03E8E" w:rsidP="00E03E8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62 от 22.09.2016 года «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Об утверждении порядка принятия решения </w:t>
      </w:r>
    </w:p>
    <w:p w:rsidR="00E03E8E" w:rsidRDefault="00E03E8E" w:rsidP="00E03E8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о признании безнадежной к взысканию задолженности по платежам в бюджет Ивановского муниципального образования, в отношении которых администрация Ивановского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3E8E" w:rsidRDefault="00E03E8E" w:rsidP="00E03E8E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E03E8E" w:rsidRDefault="00E03E8E" w:rsidP="00E03E8E">
      <w:pPr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07.04.2020 г. N 114-ФЗ «О  внесении изменений в статью 47.2 Бюджетного кодекса Российской Федерации» администрация Ивановского муниципального образования ПОСТАНОВЛЯЕТ:</w:t>
      </w:r>
    </w:p>
    <w:p w:rsidR="00E03E8E" w:rsidRDefault="00E03E8E" w:rsidP="00E03E8E">
      <w:pPr>
        <w:numPr>
          <w:ilvl w:val="0"/>
          <w:numId w:val="1"/>
        </w:numPr>
        <w:spacing w:after="29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№ 62 от 22.09.2016 года «</w:t>
      </w:r>
      <w:r>
        <w:rPr>
          <w:rFonts w:ascii="Times New Roman" w:eastAsia="Times New Roman CYR" w:hAnsi="Times New Roman" w:cs="Times New Roman CYR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Ивановского муниципального образования, в отношении которых администрация Ивановского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E03E8E" w:rsidRDefault="00E03E8E" w:rsidP="00E03E8E">
      <w:pPr>
        <w:numPr>
          <w:ilvl w:val="0"/>
          <w:numId w:val="1"/>
        </w:numPr>
        <w:tabs>
          <w:tab w:val="left" w:pos="102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«Состав</w:t>
      </w:r>
    </w:p>
    <w:p w:rsidR="00E03E8E" w:rsidRDefault="00E03E8E" w:rsidP="00E03E8E">
      <w:pPr>
        <w:numPr>
          <w:ilvl w:val="0"/>
          <w:numId w:val="1"/>
        </w:numPr>
        <w:tabs>
          <w:tab w:val="left" w:pos="10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комиссии </w:t>
      </w:r>
      <w:proofErr w:type="gram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Ивановского муниципального образования, в отношении которых администрация Ивановского муниципального образования осуществляет бюджетные полномочия главного администратора доходов бюджета муниципального образования</w:t>
      </w:r>
    </w:p>
    <w:p w:rsidR="00E03E8E" w:rsidRDefault="00E03E8E" w:rsidP="00E03E8E">
      <w:pPr>
        <w:numPr>
          <w:ilvl w:val="0"/>
          <w:numId w:val="1"/>
        </w:numPr>
        <w:tabs>
          <w:tab w:val="left" w:pos="10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Председатель комиссии: Глава Ивановского муниципального образования — Шишкин Алексей Алексеевич</w:t>
      </w:r>
    </w:p>
    <w:p w:rsidR="00E03E8E" w:rsidRDefault="00E03E8E" w:rsidP="00E03E8E">
      <w:pPr>
        <w:numPr>
          <w:ilvl w:val="0"/>
          <w:numId w:val="1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Члены комиссии: Специалист 1 категории администрации —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Шумова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Светлана Александровна</w:t>
      </w:r>
    </w:p>
    <w:p w:rsidR="00E03E8E" w:rsidRDefault="00E03E8E" w:rsidP="00E03E8E">
      <w:pPr>
        <w:numPr>
          <w:ilvl w:val="0"/>
          <w:numId w:val="1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 xml:space="preserve">Инспектор воинского учета —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Янкина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Наталья Михайловна</w:t>
      </w:r>
    </w:p>
    <w:p w:rsidR="00E03E8E" w:rsidRDefault="00E03E8E" w:rsidP="00E03E8E">
      <w:pPr>
        <w:numPr>
          <w:ilvl w:val="0"/>
          <w:numId w:val="1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Главный бухгалтер —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Витьман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Елена Николаевна»</w:t>
      </w:r>
    </w:p>
    <w:p w:rsidR="00E03E8E" w:rsidRDefault="00E03E8E" w:rsidP="00E03E8E">
      <w:pPr>
        <w:numPr>
          <w:ilvl w:val="0"/>
          <w:numId w:val="1"/>
        </w:numPr>
        <w:tabs>
          <w:tab w:val="left" w:pos="10200"/>
        </w:tabs>
        <w:spacing w:after="29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3E8E" w:rsidRDefault="00E03E8E" w:rsidP="00E03E8E">
      <w:pPr>
        <w:numPr>
          <w:ilvl w:val="0"/>
          <w:numId w:val="1"/>
        </w:numPr>
        <w:spacing w:after="29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приложение № 3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Ивановского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№ 62 от 22.09.2016 года «</w:t>
      </w:r>
      <w:r>
        <w:rPr>
          <w:rFonts w:ascii="Times New Roman" w:eastAsia="Times New Roman CYR" w:hAnsi="Times New Roman" w:cs="Times New Roman CYR"/>
          <w:sz w:val="28"/>
          <w:szCs w:val="28"/>
        </w:rPr>
        <w:t>Об утверждении порядка принятия решения о признании безнадежной к взысканию задо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лженности по платежам в бюджет Ивановского муниципального образования, в отношении которых администрация Ивановского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внести в  следующие изменения и дополнения:</w:t>
      </w:r>
      <w:proofErr w:type="gramEnd"/>
    </w:p>
    <w:p w:rsidR="00E03E8E" w:rsidRDefault="00E03E8E" w:rsidP="00E03E8E">
      <w:pPr>
        <w:numPr>
          <w:ilvl w:val="0"/>
          <w:numId w:val="1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2 изложить в следующей редакции:</w:t>
      </w:r>
    </w:p>
    <w:p w:rsidR="00E03E8E" w:rsidRDefault="00E03E8E" w:rsidP="00E03E8E">
      <w:pPr>
        <w:numPr>
          <w:ilvl w:val="0"/>
          <w:numId w:val="1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Основаниями 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для принятия администрацией Ивановского муниципального образования решения о признании безнадежной к взысканию задолженности по платежам в бюджет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муниципального образования в соответствии с пунктом 1 статьи 47.2 Бюджетного кодекса Российской Федерации являются:</w:t>
      </w:r>
    </w:p>
    <w:p w:rsidR="00E03E8E" w:rsidRDefault="00E03E8E" w:rsidP="00E03E8E">
      <w:pPr>
        <w:numPr>
          <w:ilvl w:val="0"/>
          <w:numId w:val="1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03E8E" w:rsidRDefault="00E03E8E" w:rsidP="00E03E8E">
      <w:pPr>
        <w:sectPr w:rsidR="00E03E8E"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29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признания банкротом индивидуального предпринимателя - плательщика платежей в бюджет в соответствии с Федеральным </w:t>
      </w:r>
      <w:hyperlink r:id="rId6" w:anchor="dst101949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  <w:r w:rsidR="006973A0">
        <w:pict>
          <v:rect id="_x0000_s1026" style="position:absolute;left:0;text-align:left;margin-left:0;margin-top:0;width:12pt;height:13.8pt;z-index:251660288;mso-wrap-distance-left:0;mso-wrap-distance-right:0;mso-position-horizontal-relative:page;mso-position-vertical:top;mso-position-vertical-relative:text">
            <v:textbox inset="0,0,0,0">
              <w:txbxContent>
                <w:p w:rsidR="00E03E8E" w:rsidRDefault="00E03E8E" w:rsidP="00E03E8E">
                  <w:pPr>
                    <w:pStyle w:val="a3"/>
                  </w:pPr>
                </w:p>
              </w:txbxContent>
            </v:textbox>
            <w10:wrap anchorx="page"/>
          </v:rect>
        </w:pict>
      </w:r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29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признания банкротом гражданина, не являющегося индивидуальным предпринимателем, в соответствии с Федеральным </w:t>
      </w:r>
      <w:hyperlink r:id="rId7" w:anchor="dst0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 w:rsidR="006973A0">
        <w:pict>
          <v:rect id="_x0000_s1027" style="position:absolute;left:0;text-align:left;margin-left:0;margin-top:0;width:12pt;height:13.8pt;z-index:251661312;mso-wrap-distance-left:0;mso-wrap-distance-right:0;mso-position-horizontal-relative:page;mso-position-vertical:top;mso-position-vertical-relative:text">
            <v:textbox inset="0,0,0,0">
              <w:txbxContent>
                <w:p w:rsidR="00E03E8E" w:rsidRDefault="00E03E8E" w:rsidP="00E03E8E">
                  <w:pPr>
                    <w:pStyle w:val="a3"/>
                  </w:pPr>
                </w:p>
              </w:txbxContent>
            </v:textbox>
            <w10:wrap anchorx="page"/>
          </v:rect>
        </w:pict>
      </w:r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0" w:line="285" w:lineRule="atLeast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dst100348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> или </w:t>
      </w:r>
      <w:hyperlink r:id="rId9" w:anchor="dst100349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размер задолженности не превышает размера требований к должнику, установленного </w:t>
      </w:r>
      <w:hyperlink r:id="rId10" w:anchor="dst5322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наличия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dst100348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> или </w:t>
      </w:r>
      <w:hyperlink r:id="rId12" w:anchor="dst100349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3" w:anchor="dst0" w:history="1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</w:t>
      </w:r>
      <w:proofErr w:type="gramEnd"/>
    </w:p>
    <w:p w:rsidR="00E03E8E" w:rsidRDefault="00E03E8E" w:rsidP="00E03E8E">
      <w:pPr>
        <w:sectPr w:rsidR="00E03E8E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E03E8E" w:rsidRDefault="00E03E8E" w:rsidP="00E03E8E">
      <w:pPr>
        <w:numPr>
          <w:ilvl w:val="0"/>
          <w:numId w:val="1"/>
        </w:numPr>
        <w:spacing w:after="29"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E03E8E" w:rsidRDefault="00E03E8E" w:rsidP="00E03E8E">
      <w:pPr>
        <w:numPr>
          <w:ilvl w:val="0"/>
          <w:numId w:val="1"/>
        </w:numPr>
        <w:spacing w:after="29" w:line="100" w:lineRule="atLeast"/>
        <w:jc w:val="both"/>
        <w:rPr>
          <w:b/>
          <w:bCs/>
        </w:rPr>
      </w:pP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«Помимо случаев, указанных в пункте 2 настоящего Порядка, в соответствии с пунктом 2 статьи 47.2 Бюджетного кодекса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4" w:anchor="dst2611" w:history="1">
        <w:r>
          <w:rPr>
            <w:rStyle w:val="-"/>
            <w:rFonts w:ascii="Times New Roman" w:hAnsi="Times New Roman" w:cs="Times New Roman"/>
            <w:bCs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</w:t>
      </w:r>
      <w:proofErr w:type="gramEnd"/>
    </w:p>
    <w:p w:rsidR="00E03E8E" w:rsidRDefault="00E03E8E" w:rsidP="00E03E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официальном информационном бюллетене «Известие»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>муниципального района в разделе Ивановское муниципальное образование.</w:t>
      </w:r>
    </w:p>
    <w:p w:rsidR="00E03E8E" w:rsidRDefault="00E03E8E" w:rsidP="00E03E8E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4. </w:t>
      </w:r>
      <w:r w:rsidR="00991078" w:rsidRPr="002C02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E03E8E" w:rsidRPr="00991078" w:rsidRDefault="00E03E8E" w:rsidP="00991078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03E8E" w:rsidRDefault="00E03E8E" w:rsidP="00E03E8E">
      <w:pPr>
        <w:pStyle w:val="a3"/>
        <w:jc w:val="both"/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Ивановского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E03E8E" w:rsidRDefault="00E03E8E" w:rsidP="00E03E8E">
      <w:pPr>
        <w:pStyle w:val="a3"/>
        <w:jc w:val="both"/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А.А. Шишкин</w:t>
      </w:r>
      <w:r>
        <w:rPr>
          <w:szCs w:val="24"/>
        </w:rPr>
        <w:t xml:space="preserve"> </w:t>
      </w:r>
    </w:p>
    <w:p w:rsidR="005821E7" w:rsidRDefault="005821E7"/>
    <w:sectPr w:rsidR="005821E7" w:rsidSect="00372A9C">
      <w:type w:val="continuous"/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49A"/>
    <w:multiLevelType w:val="multilevel"/>
    <w:tmpl w:val="2E2836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8E"/>
    <w:rsid w:val="005821E7"/>
    <w:rsid w:val="006973A0"/>
    <w:rsid w:val="006C4587"/>
    <w:rsid w:val="0074671D"/>
    <w:rsid w:val="00991078"/>
    <w:rsid w:val="00DD77BA"/>
    <w:rsid w:val="00E0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E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03E8E"/>
    <w:rPr>
      <w:color w:val="000080"/>
      <w:u w:val="single"/>
    </w:rPr>
  </w:style>
  <w:style w:type="paragraph" w:styleId="a3">
    <w:name w:val="Body Text"/>
    <w:basedOn w:val="a"/>
    <w:link w:val="a4"/>
    <w:rsid w:val="00E03E8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03E8E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a5">
    <w:name w:val="No Spacing"/>
    <w:qFormat/>
    <w:rsid w:val="00E03E8E"/>
    <w:pPr>
      <w:suppressAutoHyphens/>
      <w:spacing w:after="0" w:line="240" w:lineRule="auto"/>
    </w:pPr>
    <w:rPr>
      <w:rFonts w:ascii="Calibri" w:eastAsia="Arial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34/57b9fef8b68d30e7650b213468eddee4000e8d8c/" TargetMode="External"/><Relationship Id="rId13" Type="http://schemas.openxmlformats.org/officeDocument/2006/relationships/hyperlink" Target="http://www.consultant.ru/document/cons_doc_LAW_3375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696/" TargetMode="External"/><Relationship Id="rId12" Type="http://schemas.openxmlformats.org/officeDocument/2006/relationships/hyperlink" Target="http://www.consultant.ru/document/cons_doc_LAW_354534/57b9fef8b68d30e7650b213468eddee4000e8d8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696/f72c047257994bfafac119c80e239738378f5911/" TargetMode="External"/><Relationship Id="rId11" Type="http://schemas.openxmlformats.org/officeDocument/2006/relationships/hyperlink" Target="http://www.consultant.ru/document/cons_doc_LAW_354534/57b9fef8b68d30e7650b213468eddee4000e8d8c/" TargetMode="External"/><Relationship Id="rId5" Type="http://schemas.openxmlformats.org/officeDocument/2006/relationships/hyperlink" Target="consultantplus://offline/ref=7A79DD2C19ADAC96240A87489BC188E9781A16B5C2EBF2FCC9D866AC459B2871AB3178901EEF5A4FNB1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4696/3fe8d4aaca9650ba62c13ae54fcab444cc149ef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34/57b9fef8b68d30e7650b213468eddee4000e8d8c/" TargetMode="External"/><Relationship Id="rId14" Type="http://schemas.openxmlformats.org/officeDocument/2006/relationships/hyperlink" Target="http://www.consultant.ru/document/cons_doc_LAW_354563/cfd303c8029e168270e391f679545bad64545d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2020-06-26T06:46:00Z</cp:lastPrinted>
  <dcterms:created xsi:type="dcterms:W3CDTF">2020-06-24T13:22:00Z</dcterms:created>
  <dcterms:modified xsi:type="dcterms:W3CDTF">2020-06-26T06:47:00Z</dcterms:modified>
</cp:coreProperties>
</file>