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АДМИНИСТРАЦИЯ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ЗНАМЕНСКОГО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 МУНИЦИПАЛЬНОГО ОБРАЗОВАНИЯ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ИВАНТЕЕВСКОГО МУНИЦИПАЛЬНОГО РАЙОНА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САРАТОВСКОЙ ОБЛАСТИ</w:t>
      </w:r>
    </w:p>
    <w:p>
      <w:pPr>
        <w:pStyle w:val="Style15"/>
        <w:widowControl/>
        <w:spacing w:before="0" w:after="0"/>
        <w:ind w:left="0" w:right="0" w:firstLine="555"/>
        <w:jc w:val="right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 О С Т А Н О В Л Е Н И Е</w:t>
      </w:r>
    </w:p>
    <w:p>
      <w:pPr>
        <w:pStyle w:val="Style15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Style15"/>
        <w:widowControl/>
        <w:spacing w:before="0" w:after="0"/>
        <w:ind w:left="0" w:right="0" w:firstLine="555"/>
        <w:jc w:val="both"/>
        <w:rPr/>
      </w:pPr>
      <w:bookmarkStart w:id="0" w:name="__DdeLink__765_447859901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01.12.2020г. </w:t>
        <w:tab/>
        <w:tab/>
        <w:t xml:space="preserve">                №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29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  <w:tab/>
        <w:t xml:space="preserve">                        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Знаменский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0"/>
          <w:szCs w:val="20"/>
        </w:rPr>
        <w:t>   </w:t>
      </w:r>
    </w:p>
    <w:p>
      <w:pPr>
        <w:pStyle w:val="Style15"/>
        <w:widowControl/>
        <w:spacing w:lineRule="atLeast" w:line="240" w:before="0" w:after="0"/>
        <w:ind w:left="0" w:right="0" w:hanging="0"/>
        <w:rPr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«Об утверждении порядка проведения проверок информации, содержащейся в уведомлениях о выявлении самовольных</w:t>
      </w:r>
    </w:p>
    <w:p>
      <w:pPr>
        <w:pStyle w:val="Style15"/>
        <w:widowControl/>
        <w:spacing w:lineRule="atLeast" w:line="240" w:before="0" w:after="0"/>
        <w:ind w:left="0" w:right="0" w:hanging="0"/>
        <w:rPr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построек на территории 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образования,</w:t>
      </w:r>
    </w:p>
    <w:p>
      <w:pPr>
        <w:pStyle w:val="Style15"/>
        <w:widowControl/>
        <w:spacing w:lineRule="atLeast" w:line="240" w:before="0" w:after="0"/>
        <w:ind w:left="0" w:right="0" w:hanging="0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 принятия мер по устранению выявленных нарушений»</w:t>
      </w:r>
    </w:p>
    <w:p>
      <w:pPr>
        <w:pStyle w:val="Style15"/>
        <w:widowControl/>
        <w:spacing w:before="0" w:after="0"/>
        <w:ind w:left="0" w:right="0" w:hanging="0"/>
        <w:jc w:val="center"/>
        <w:rPr>
          <w:sz w:val="20"/>
          <w:szCs w:val="20"/>
        </w:rPr>
      </w:pPr>
      <w:r>
        <w:rPr>
          <w:caps w:val="false"/>
          <w:smallCaps w:val="false"/>
          <w:color w:val="000000"/>
          <w:spacing w:val="0"/>
          <w:sz w:val="20"/>
          <w:szCs w:val="20"/>
        </w:rPr>
        <w:t> 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целях предотвращения самовольного строительства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принятия мер к сносу самовольно возведенных объектов и на основании </w:t>
      </w:r>
      <w:hyperlink r:id="rId2">
        <w:r>
          <w:rPr>
            <w:rStyle w:val="Style13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статьи 222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Гражданского кодекса Российской Федерации, Градостроительного </w:t>
      </w:r>
      <w:hyperlink r:id="rId3">
        <w:r>
          <w:rPr>
            <w:rStyle w:val="Style13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кодекс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FF"/>
          <w:spacing w:val="0"/>
          <w:sz w:val="28"/>
          <w:szCs w:val="28"/>
          <w:u w:val="none"/>
          <w:effect w:val="none"/>
        </w:rPr>
        <w:t>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Российской Федерации, Земельного </w:t>
      </w:r>
      <w:hyperlink r:id="rId4">
        <w:r>
          <w:rPr>
            <w:rStyle w:val="Style13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FF"/>
            <w:spacing w:val="0"/>
            <w:sz w:val="28"/>
            <w:szCs w:val="28"/>
            <w:u w:val="none"/>
            <w:effect w:val="none"/>
          </w:rPr>
          <w:t>кодекса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 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администрация 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образования:</w:t>
      </w:r>
    </w:p>
    <w:p>
      <w:pPr>
        <w:pStyle w:val="Style15"/>
        <w:widowControl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ПОСТАНОВЛЯЕТ: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и принятия мер по устранению выявленных нарушений (приложение 1 к постановлению).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Утвердить Положение о комиссии по вопросам самовольного строительства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(приложение 2 к постановлению).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Настоящее постановление вступает в силу с момента официального опубликования (обнародования).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i w:val="false"/>
          <w:caps w:val="false"/>
          <w:smallCaps w:val="false"/>
          <w:color w:val="000000"/>
          <w:spacing w:val="0"/>
        </w:rPr>
      </w:r>
    </w:p>
    <w:p>
      <w:pPr>
        <w:pStyle w:val="Style22"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Глава Знаменского</w:t>
      </w:r>
    </w:p>
    <w:p>
      <w:pPr>
        <w:pStyle w:val="Style22"/>
        <w:widowControl/>
        <w:spacing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муниципального образования                                       И.Н.Уколова 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bCs/>
          <w:sz w:val="28"/>
          <w:szCs w:val="28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1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постановлению администрации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муниципального образования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  01.12.2020 №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29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проведения проверок информации, содержащейся в уведомлениях</w:t>
      </w:r>
    </w:p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 выявлении самовольных построек на территори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образования, и принятия мер по устранению выявленных нарушений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и принятия мер по устранению выявленных нарушений.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В целях выявления самовольных построек администрацией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создается комиссия по вопросам самовольного строительства (далее - комиссия).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Комиссией осуществляется проверка информации, содержащейся в уведомлениях о выявлении самовольных построек (далее – уведомление), поступивших в администрацию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от: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Общий срок рассмотрения уведомления и документов, подтверждающих наличие признаков самовольной постройки, а также принятия администрацией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 Поступившее в администрацию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уведомление вместе с документами, подтверждающими наличие признаков самовольной постройки, регистрируется в день его поступления и не позднее 2 рабочих дней со дня регистрации передается в комиссию.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Поступившие в администрацию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>
        <w:rPr>
          <w:rFonts w:ascii="Times New Roman;serif" w:hAnsi="Times New Roman;serif"/>
          <w:b w:val="false"/>
          <w:i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Комиссия не позднее 3 рабочих дней со дня регистрации уведомления проводит проверку указанной в уведомлении информации.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о правообладателе (застройщике) объекта;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случае отсутствия в администрации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соответствующих документов и сведений, администрация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запрашивает такие документы и сведения в соответствующих органах государственной власти, органах местного самоуправления и не позднее 2 дней со дня поступления передает их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 По результатам проверки информации, содержащейся в уведомлении, комиссией не позднее 3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Протокол утверждается председателем комиссии и подписывается членами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10. В случае если в процессе проверки информации, содержащейся в уведомлении, признаки самовольной постройки не выявлены, комиссия не  позднее 2 рабочих дней со дня истечения срока, указанного в пункте 8 настоящего Порядка, передает уведомление и протокол с прилагаемыми к ним материалами и документами в администрацию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пункте 9 настоящего Порядка, составляет акт проверки информации, содержащейся в уведомлении (далее – акт проверки), по форме согласно приложению 2 к настоящему Порядку.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акте проверки указываются сведения, указанные в пункте 7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б) копии правоустанавливающих документов на земельный участок (при наличии);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в) копии правоустанавливающих документов на объект (при наличии);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е) схема размещения самовольной постройки на земельном участке с указанием ее параметров.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13. Комиссия не позднее 2 рабочих дней со дня истечения срока, указанного в пункте 11, передает уведомление, протокол и акт проверки с прилагаемыми к ним материалами и документами в администрацию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14. Администрация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не позднее 5 рабочих дней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Приложение 1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к Порядку проведения проверок информации,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содержащейся в уведомлениях о выявлении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самовольных построек на территории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/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принятия мер по устранению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выявленных нарушений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                                           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Форма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0"/>
          <w:szCs w:val="20"/>
        </w:rPr>
      </w:pPr>
      <w:r>
        <w:rPr>
          <w:caps w:val="false"/>
          <w:smallCaps w:val="false"/>
          <w:color w:val="000000"/>
          <w:spacing w:val="0"/>
          <w:sz w:val="20"/>
          <w:szCs w:val="20"/>
        </w:rPr>
        <w:t> 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                                       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УТВЕРЖДАЮ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 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председатель комиссии по вопросам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самовольного строительства на территории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                                              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                                       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 xml:space="preserve">          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(Ф.И.О.)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 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"__" _____________ 20___ г.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 xml:space="preserve">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М.П.</w:t>
      </w:r>
    </w:p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Протокол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проверки информации, содержащейся в уведомлении о выявлении самовольной постройки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муниципальное образование          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"___" _____________ 20__ г.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0"/>
          <w:szCs w:val="20"/>
        </w:rPr>
        <w:t> 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Члены  комиссии по вопросам  самовольного строительства на территории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составе: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произвели обследование территории в границах: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результате обследования установлено: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tbl>
      <w:tblPr>
        <w:tblW w:w="9638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68" w:type="dxa"/>
          <w:bottom w:w="28" w:type="dxa"/>
          <w:right w:w="108" w:type="dxa"/>
        </w:tblCellMar>
      </w:tblPr>
      <w:tblGrid>
        <w:gridCol w:w="3519"/>
        <w:gridCol w:w="6118"/>
      </w:tblGrid>
      <w:tr>
        <w:trPr/>
        <w:tc>
          <w:tcPr>
            <w:tcW w:w="3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z w:val="22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адрес объекта</w:t>
            </w:r>
          </w:p>
        </w:tc>
        <w:tc>
          <w:tcPr>
            <w:tcW w:w="6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z w:val="22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признаки самовольной постройки*</w:t>
            </w:r>
          </w:p>
        </w:tc>
      </w:tr>
      <w:tr>
        <w:trPr/>
        <w:tc>
          <w:tcPr>
            <w:tcW w:w="35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68" w:type="dxa"/>
            </w:tcMar>
          </w:tcPr>
          <w:p>
            <w:pPr>
              <w:pStyle w:val="Style20"/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61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z w:val="22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*если выявлены – перечислить</w:t>
            </w:r>
          </w:p>
          <w:p>
            <w:pPr>
              <w:pStyle w:val="Style20"/>
              <w:spacing w:before="0" w:after="0"/>
              <w:ind w:left="0" w:right="0" w:hanging="0"/>
              <w:jc w:val="both"/>
              <w:rPr>
                <w:rFonts w:ascii="Times New Roman;serif" w:hAnsi="Times New Roman;serif"/>
                <w:sz w:val="22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* не выявлены</w:t>
            </w:r>
          </w:p>
        </w:tc>
      </w:tr>
    </w:tbl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Подписи членов комиссии: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Приложение 2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к Порядку проведения проверок информации,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содержащейся в уведомлениях о выявлении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самовольных построек на территории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/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и принятия мер по устранению</w:t>
      </w:r>
    </w:p>
    <w:p>
      <w:pPr>
        <w:pStyle w:val="Style15"/>
        <w:widowControl/>
        <w:spacing w:lineRule="atLeast" w:line="240"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выявленных нарушений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Форма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caps w:val="false"/>
          <w:smallCaps w:val="false"/>
          <w:color w:val="000000"/>
          <w:spacing w:val="0"/>
        </w:rPr>
        <w:t>       </w:t>
      </w:r>
      <w:r>
        <w:rPr>
          <w:caps w:val="false"/>
          <w:smallCaps w:val="false"/>
          <w:color w:val="000000"/>
          <w:spacing w:val="0"/>
          <w:sz w:val="28"/>
          <w:szCs w:val="28"/>
        </w:rPr>
        <w:t>                                        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УТВЕРЖДАЮ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 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председатель комиссии по вопросам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самовольного строительства на территории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                                              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                                        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___________________________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2"/>
          <w:szCs w:val="22"/>
        </w:rPr>
      </w:pPr>
      <w:r>
        <w:rPr>
          <w:caps w:val="false"/>
          <w:smallCaps w:val="false"/>
          <w:color w:val="000000"/>
          <w:spacing w:val="0"/>
          <w:sz w:val="22"/>
          <w:szCs w:val="22"/>
        </w:rPr>
        <w:t xml:space="preserve">          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(Ф.И.О.)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 xml:space="preserve"> 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"__" _____________ 20___ г.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2"/>
          <w:szCs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                                    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М.П.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АКТ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проверки  информации, содержащейся в уведомлении о выявлении самовольной постройки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муниципальное образование              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"___" _____________ 20__ г.</w:t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Время: 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Члены комиссии по вопросам самовольного строительства на территории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муниципальное образование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составе: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произвели обследование объекта: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наименование объекта: 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адрес (адресный ориентир) объекта: ____________________________________,</w:t>
      </w:r>
    </w:p>
    <w:p>
      <w:pPr>
        <w:pStyle w:val="Style15"/>
        <w:widowControl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кадастровый номер: __________________________________________________.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Сведения о правообладателе земельного участка: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Сведения о земельном участке: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(реквизиты правоустанавливающих документов на земельный участок)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_________________________________________________________________________________________,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(вид разрешенного использования земельного участка)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2.3.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Сведения о правообладателе (застройщике) объекта: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_____________________________________________________________________________________________.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Сведения об объекте:</w:t>
      </w:r>
    </w:p>
    <w:p>
      <w:pPr>
        <w:pStyle w:val="Style15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4.1.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(реквизиты правоустанавливающих документов на объект)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4.2.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_________________________________________________________________________________, (вид объекта; вид использования объекта)</w:t>
      </w:r>
    </w:p>
    <w:p>
      <w:pPr>
        <w:pStyle w:val="Style15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4.3.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4.4.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(соответствие объекта виду разрешенного использования земельного участка)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4.5.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_________________________________________________________________________________,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(необходимость получения разрешения на строительство объекта)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4.3.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_________________________________________________________________________________.</w:t>
      </w:r>
    </w:p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Состояние объекта: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 ____________________________________________________________________.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(описание выполненных работ с указанием их характера: строительство, реконструкция)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В результате осмотра установлено: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_____________________________________________________________________________________________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(содержание выявленных нарушений со  ссылкой  на нормативные правовые акты)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       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(подпись)                                                                           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       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(подпись)                                                                           (Ф.И.О., должность)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___________________       _______________________________________________________________________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0"/>
        </w:rPr>
        <w:t>(подпись)                                                                           (Ф.И.О., должность)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Примечание.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4"/>
          <w:szCs w:val="24"/>
        </w:rPr>
      </w:pPr>
      <w:bookmarkStart w:id="1" w:name="__DdeLink__625_1555867550"/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2</w:t>
      </w:r>
    </w:p>
    <w:p>
      <w:pPr>
        <w:pStyle w:val="Style15"/>
        <w:widowControl/>
        <w:spacing w:before="0" w:after="0"/>
        <w:ind w:left="0" w:right="0" w:hanging="0"/>
        <w:jc w:val="right"/>
        <w:rPr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постановлению администрации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муниципального образования</w:t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bookmarkStart w:id="2" w:name="__DdeLink__625_1555867550"/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от  01.12.2020 № </w:t>
      </w:r>
      <w:bookmarkEnd w:id="2"/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29</w:t>
      </w:r>
    </w:p>
    <w:p>
      <w:pPr>
        <w:pStyle w:val="Style15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Положение</w:t>
      </w:r>
    </w:p>
    <w:p>
      <w:pPr>
        <w:pStyle w:val="Style15"/>
        <w:widowControl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 комиссии по вопросам самовольного строительства на территории 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 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Общие положения</w:t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(далее – комиссия).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Компетенция комиссии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самовольной постройки, и организации работ по сносу самовольных построек, возведенных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  самовольных построек на территории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и принятия мер по устранению выявленных нарушений (далее – Порядок).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Организация работы комиссии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3.1. Комиссия является коллегиальным органом, персональный состав которого утверждается постановлением администрации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3.2. Численный состав комиссии не может быть менее 3 человек. Председатель, заместитель председателя и секретарь комиссии назначаются администрацией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Знаменского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из числа членов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состав комиссий могут включаться представители органов государственной власти (по согласованию), органов местного самоуправления Ивантеевского муниципального района (по согласованию) и организаций (по согласованию).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" w:name="Par17"/>
      <w:bookmarkEnd w:id="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3.4. Председатель комиссии: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осуществляет общее руководство деятельностью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ведет заседания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запрашивает информацию, необходимую для работы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направляет информацию, предусмотренную Порядком;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подписывает (утверждает) документы, предусмотренные Порядком и по вопросам деятельности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осуществляет иные полномочия по вопросам деятельности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3.5. Члены комиссии: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участвуют в работе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вносят предложения по вопросам, относящимся к деятельности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подписывают документы, предусмотренные Порядком.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3.6. Организацию заседаний комиссии осуществляет секретарь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Секретарь комиссии: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оповещает членов комиссии о предстоящих заседаниях и иных мероприятиях, осуществляемых комиссией в соответствии с Порядком;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готовит материалы к очередному заседанию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оформляет протоколы и иные документы, по вопросам деятельности комиссии;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обеспечивает ведение и сохранность документации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3.7. Заседание комиссии считается правомочным, если на нем присутствует более половины членов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>
      <w:pPr>
        <w:pStyle w:val="Style15"/>
        <w:widowControl/>
        <w:spacing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3.9. Материально-техническое обеспечение работы комиссии осуществляет администрация Приозерного сельского поселения.</w:t>
      </w:r>
    </w:p>
    <w:p>
      <w:pPr>
        <w:pStyle w:val="Style15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widowControl/>
        <w:spacing w:before="0" w:after="0"/>
        <w:ind w:left="0" w:right="0" w:hanging="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Lucida Sans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ез интервала"/>
    <w:qFormat/>
    <w:pPr>
      <w:widowControl/>
      <w:suppressAutoHyphens w:val="true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341FE557B7AF8FC0D0294794106C3BFAD4BF0B8662578C4C26E10D79ABA82776A25B968B685A4ECDAjDN" TargetMode="External"/><Relationship Id="rId3" Type="http://schemas.openxmlformats.org/officeDocument/2006/relationships/hyperlink" Target="consultantplus://offline/ref=E341FE557B7AF8FC0D0294794106C3BFAD4AF0BB602378C4C26E10D79ADBjAN" TargetMode="External"/><Relationship Id="rId4" Type="http://schemas.openxmlformats.org/officeDocument/2006/relationships/hyperlink" Target="consultantplus://offline/ref=E341FE557B7AF8FC0D0294794106C3BFAD4AF0B9662078C4C26E10D79ADBjAN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LibreOffice/5.1.2.2$Windows_x86 LibreOffice_project/d3bf12ecb743fc0d20e0be0c58ca359301eb705f</Application>
  <Pages>12</Pages>
  <Words>2173</Words>
  <Characters>18699</Characters>
  <CharactersWithSpaces>21835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2020-12-18T14:12:55Z</cp:lastPrinted>
  <dcterms:modified xsi:type="dcterms:W3CDTF">2020-12-18T14:57:10Z</dcterms:modified>
  <cp:revision>12</cp:revision>
  <dc:subject/>
  <dc:title/>
</cp:coreProperties>
</file>