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en-US" w:eastAsia="ru-RU" w:bidi="ar-SA"/>
        </w:rPr>
        <w:t>14.02.2022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250" w:type="dxa"/>
        <w:jc w:val="left"/>
        <w:tblInd w:w="-6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589"/>
        <w:gridCol w:w="2279"/>
        <w:gridCol w:w="879"/>
        <w:gridCol w:w="1758"/>
        <w:gridCol w:w="901"/>
        <w:gridCol w:w="1529"/>
        <w:gridCol w:w="1140"/>
        <w:gridCol w:w="1173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27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(100%)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ул. Советская, 38/1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>,с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гаражного назначения»</w:t>
            </w:r>
            <w:r>
              <w:rPr>
                <w:rFonts w:ascii="Times New Roman" w:hAnsi="Times New Roman"/>
                <w:sz w:val="20"/>
                <w:szCs w:val="20"/>
              </w:rPr>
              <w:t>,  категория земель: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населенных пунктов».Земельный участок обременен охранной зоной объектов электросетевого хозяйства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5лет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месяцев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220437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8218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135720,00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тридцать пять тысяч семьсот двадцать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4072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(четыре тысячи семьдесят два) рубля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135720,00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тридцать пять тысяч семьсот двадцать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 xml:space="preserve">В соответствии с протоколом №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zh-CN" w:bidi="ar-SA"/>
        </w:rPr>
        <w:t>2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zh-CN" w:bidi="ar-SA"/>
        </w:rPr>
        <w:t>14.02.2022</w:t>
      </w:r>
      <w:r>
        <w:rPr>
          <w:rFonts w:ascii="Times New Roman" w:hAnsi="Times New Roman"/>
          <w:sz w:val="26"/>
          <w:szCs w:val="26"/>
        </w:rPr>
        <w:t>г  проведения открытого аукциона на право заключения договора аренды земельного участка, аукционной комиссией принято решение: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>По Л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>оту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 № 1 - Аукцион признать несостоявшимся,  единственный участник аукциона 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>ОО «Урожай»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170" w:right="40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LibreOffice/6.3.4.2$Windows_x86 LibreOffice_project/60da17e045e08f1793c57c00ba83cdfce946d0aa</Application>
  <Pages>1</Pages>
  <Words>179</Words>
  <Characters>1268</Characters>
  <CharactersWithSpaces>1469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2022-02-14T13:49:59Z</cp:lastPrinted>
  <dcterms:modified xsi:type="dcterms:W3CDTF">2022-02-14T13:50:43Z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