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.2022 г.      </w:t>
        <w:tab/>
        <w:t xml:space="preserve">   </w:t>
        <w:tab/>
        <w:t xml:space="preserve">        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19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21.12.2021 года № 38 «О бюджете Николаевского муниципального образования  на 2022 год и на плановый период 2023 и 2024 годов», с учетом изменений от 11 февраля 2022 года № 2,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от 20 апреля 2022 года № 7,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40 от 24.09.2021г.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57 от 30.12.2021г.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1 от 10.01.2022г.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6 от 11.02.2022г.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19 от 20.04.2022г.</w:t>
      </w:r>
      <w:r>
        <w:rPr>
          <w:sz w:val="20"/>
          <w:szCs w:val="20"/>
        </w:rPr>
        <w:t>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безопасности дорожного движения и экологической безопасности объектов;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3847,0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— 1698,0 тыс. рублей, местный бюджет —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149,0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 81,8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—  областной бюджет - 1698,0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 498,5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  508,5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 493,8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color w:val="ED1C24"/>
                <w:sz w:val="24"/>
                <w:szCs w:val="24"/>
              </w:rPr>
            </w:pPr>
            <w:r>
              <w:rPr>
                <w:rFonts w:ascii="Times New Roman" w:hAnsi="Times New Roman"/>
                <w:color w:val="ED1C24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341,9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2) «Обеспечение культурного досуга жителей муниципального образования» - 49,1 тыс. рублей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«Развитие автомобильных дорог общего пользования местного значения в границах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населенных пунктов Николаевского муниципального образования»- 3456,0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</w:t>
      </w:r>
      <w:r>
        <w:rPr>
          <w:sz w:val="24"/>
          <w:szCs w:val="24"/>
        </w:rPr>
        <w:t xml:space="preserve">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>благоустройство и содержание мест захоронения;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безопасности дорожного движения и экологической безопасности объектов;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капитальный ремонт, ремонт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повышение уровня содержания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образования, в том числе очистка дорог от снега;</w:t>
      </w:r>
    </w:p>
    <w:p>
      <w:pPr>
        <w:pStyle w:val="Style30"/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аварийности, сопутствующими причинами которой являются неудовлетворительные дорожные условия.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>Реализация да</w:t>
      </w:r>
      <w:r>
        <w:rPr/>
        <w:t>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Style3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обеспечение сохранности в удовлетворительном состоянии автомобильных дорог в границах Николаевского муниципального образования, долговечности и надежности входящих в них конструкций сооружений, повышение качественных характеристик автомобильных дорог.  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true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благоустройства населенных пунктов;</w:t>
      </w:r>
    </w:p>
    <w:p>
      <w:pPr>
        <w:pStyle w:val="Style31"/>
        <w:numPr>
          <w:ilvl w:val="0"/>
          <w:numId w:val="2"/>
        </w:numPr>
        <w:suppressAutoHyphens w:val="true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уровня содержания автомобильных дорог общего пользования в границах населенных пунктов, в том числе очистка дорог от снега.</w:t>
      </w:r>
    </w:p>
    <w:p>
      <w:pPr>
        <w:pStyle w:val="NoSpacing"/>
        <w:suppressAutoHyphens w:val="true"/>
        <w:bidi w:val="0"/>
        <w:ind w:firstLine="567"/>
        <w:jc w:val="both"/>
        <w:rPr/>
      </w:pPr>
      <w:r>
        <w:rPr>
          <w:sz w:val="24"/>
          <w:szCs w:val="24"/>
        </w:rPr>
        <w:t>Решение данных задач предполагается осуще</w:t>
      </w:r>
      <w:r>
        <w:rPr/>
        <w:t xml:space="preserve">ствлять в рамках реализации следующих подпрограмм: </w:t>
      </w:r>
    </w:p>
    <w:p>
      <w:pPr>
        <w:pStyle w:val="NoSpacing"/>
        <w:suppressAutoHyphens w:val="true"/>
        <w:bidi w:val="0"/>
        <w:ind w:hanging="0"/>
        <w:jc w:val="both"/>
        <w:rPr/>
      </w:pPr>
      <w:r>
        <w:rPr/>
        <w:t>- Подпрограмма 1 «Благоустройство»;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2 «Осуществление мероприятий по организации культурного досуга жителей муниципального образования»;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3 «Развитие автомобильных дорог общего пользования местного значения в границах населенных пунктов Николаевского муниципального образования».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341,9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341,9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72,6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3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  <w:lang w:val="en-US"/>
        </w:rPr>
        <w:t>341,9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  <w:lang w:val="ru-RU"/>
        </w:rPr>
        <w:t>341,9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72,6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113,0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2023 год –  </w:t>
      </w:r>
      <w:r>
        <w:rPr>
          <w:rFonts w:ascii="Times New Roman" w:hAnsi="Times New Roman"/>
          <w:sz w:val="24"/>
          <w:szCs w:val="24"/>
          <w:lang w:val="en-US"/>
        </w:rPr>
        <w:t>49,0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2024 год –   </w:t>
      </w:r>
      <w:r>
        <w:rPr>
          <w:rFonts w:ascii="Times New Roman" w:hAnsi="Times New Roman"/>
          <w:sz w:val="24"/>
          <w:szCs w:val="24"/>
          <w:lang w:val="en-US"/>
        </w:rPr>
        <w:t>59,0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2025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 рублей  (прогнозно).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-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49,1 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49,1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9,2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13,9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6,0 тыс. рублей  (прогнозно);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 xml:space="preserve">– 49,1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местный бюджет 49,1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9,2 тыс. рублей;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13,9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6,0 тыс. рублей  (прогнозно).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Подпрограмма </w:t>
      </w:r>
      <w:r>
        <w:rPr>
          <w:b/>
          <w:sz w:val="24"/>
          <w:szCs w:val="24"/>
        </w:rPr>
        <w:t>"Развитие автомобильных дорог общего пользования местного значения в границах населенных пунктов Николаевского муниципального образования "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1044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8" w:type="dxa"/>
          <w:bottom w:w="0" w:type="dxa"/>
          <w:right w:w="68" w:type="dxa"/>
        </w:tblCellMar>
      </w:tblPr>
      <w:tblGrid>
        <w:gridCol w:w="2500"/>
        <w:gridCol w:w="7945"/>
      </w:tblGrid>
      <w:tr>
        <w:trPr>
          <w:trHeight w:val="315" w:hRule="atLeast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2022-2025 годы </w:t>
            </w:r>
          </w:p>
        </w:tc>
      </w:tr>
      <w:tr>
        <w:trPr>
          <w:trHeight w:val="33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  <w:br/>
              <w:t xml:space="preserve">для разработки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оприятий,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3456,0 тыс. рублей: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бюджет- 1698,0 тыс. рублей, местный бюджет -  1758,0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областной бюджет- 1698,0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местный бюджет -  439,5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 год – 439,5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2024 год – 439,5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2025 год – 439,5 тыс. рублей  (прогнозно)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Style30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  <w:br/>
              <w:t xml:space="preserve">результаты 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</w:tbl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/>
      </w:pPr>
      <w:r>
        <w:rPr>
          <w:b/>
          <w:bCs/>
          <w:sz w:val="24"/>
          <w:szCs w:val="24"/>
        </w:rPr>
        <w:t>1.Характеристика текущего состояния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Протяженность автомобильных дорог общего пользования местного значения в поселении составляет 9,45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капитального ремонта, ремонта и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spacing w:lineRule="auto" w:line="240" w:before="0" w:after="0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Цели и задачи Подпрограммы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капитальный ремонт, ремонт внутрипоселковых дорог общего пользования в границах Николаевского муниципального образования, повышение уровня содержания внутрипоселковых дорог общего пользования в границах муниципального образования в том числе очистка дорог от снега, снижение уровня аварийности.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cs="Times New Roman"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должны стать:</w:t>
      </w:r>
    </w:p>
    <w:p>
      <w:pPr>
        <w:pStyle w:val="ConsPlusNormal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6.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Николаевского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 7. Финансовое обеспечение реализации муниципальной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осуществляется за счет средств областного бюджета и местного бюджета.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Общий объем средств, направленных на реализацию подпрограммных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оприятий, </w:t>
      </w:r>
      <w:r>
        <w:rPr>
          <w:rFonts w:ascii="Times New Roman" w:hAnsi="Times New Roman"/>
          <w:color w:val="000000"/>
          <w:sz w:val="24"/>
          <w:szCs w:val="24"/>
        </w:rPr>
        <w:t>составляет 3456,0 тыс. рублей: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областной бюджет- 1698,0 тыс. рублей, местный бюджет -  1758,0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2022 год – областной бюджет- 1698,0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местный бюджет -  439,5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2023 год – 439,5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2024 год – 439,5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2025 год – 439,5 тыс. рублей  (прогнозно)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</w:t>
      </w:r>
      <w:r>
        <w:rPr>
          <w:rFonts w:cs="Times New Roman" w:ascii="Times New Roman" w:hAnsi="Times New Roman"/>
          <w:sz w:val="24"/>
          <w:szCs w:val="24"/>
        </w:rPr>
        <w:t xml:space="preserve">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8. Перечень улично-дорожной сети внутрипоселковых дорог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</w:t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500" w:type="dxa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12" w:type="dxa"/>
          <w:bottom w:w="102" w:type="dxa"/>
          <w:right w:w="62" w:type="dxa"/>
        </w:tblCellMar>
      </w:tblPr>
      <w:tblGrid>
        <w:gridCol w:w="31"/>
        <w:gridCol w:w="3029"/>
        <w:gridCol w:w="3861"/>
        <w:gridCol w:w="3578"/>
      </w:tblGrid>
      <w:tr>
        <w:trPr/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>
        <w:trPr>
          <w:trHeight w:val="305" w:hRule="atLeast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район, с.Николаевка,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Кооперативная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310 000,00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3,20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район, с. Николаевка,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0,80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115 000,00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Молодёжная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1,10 км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Крестьянская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1,10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Московская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0,9 км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Автоподъезд к с. Николаевка от автомобильной дороги «Самара-Пугачев-Энгельс-Волгоград» (по              ул. Молодежная в с. Николаевка)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1,35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9,45 км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7"/>
        <w:gridCol w:w="3033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измере-ния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показателей*</w:t>
            </w:r>
          </w:p>
        </w:tc>
        <w:tc>
          <w:tcPr>
            <w:tcW w:w="3042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 год 2020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«Благоустройство»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  <w:p>
            <w:pPr>
              <w:pStyle w:val="Normal"/>
              <w:spacing w:before="0" w:after="0"/>
              <w:ind w:right="3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30"/>
              <w:spacing w:before="0" w:after="200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  <w:tc>
          <w:tcPr>
            <w:tcW w:w="303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2570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Капитальный и текущий ремонт внутрипоселковых дорог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внутрипоселковых дорог, в том числе расчистка от снега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32" w:hRule="atLeast"/>
        </w:trPr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значения;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225"/>
        <w:gridCol w:w="3295"/>
        <w:gridCol w:w="1822"/>
        <w:gridCol w:w="1506"/>
        <w:gridCol w:w="983"/>
        <w:gridCol w:w="1022"/>
        <w:gridCol w:w="1078"/>
        <w:gridCol w:w="1526"/>
        <w:gridCol w:w="1523"/>
      </w:tblGrid>
      <w:tr>
        <w:trPr/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Объемы финансового обеспечения (всего) (тыс. руб.)</w:t>
            </w:r>
          </w:p>
        </w:tc>
        <w:tc>
          <w:tcPr>
            <w:tcW w:w="6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  <w:p>
            <w:pPr>
              <w:pStyle w:val="Normal"/>
              <w:tabs>
                <w:tab w:val="left" w:pos="1015" w:leader="none"/>
              </w:tabs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(прогнозно)</w:t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«Благоустройство»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5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Уличное освещение территории населенных пунктов муниципального образования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211,0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</w:tr>
      <w:tr>
        <w:trPr>
          <w:trHeight w:val="1453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памятников, мест захоронений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" w:name="__DdeLink__2032_2337825727"/>
            <w:bookmarkEnd w:id="3"/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Улучшение санитарного состояния территории населенных пунктах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9,0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1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341,9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72,6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59,0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48,3</w:t>
            </w:r>
          </w:p>
        </w:tc>
      </w:tr>
      <w:tr>
        <w:trPr/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030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2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tabs>
                <w:tab w:val="left" w:pos="2798" w:leader="none"/>
              </w:tabs>
              <w:bidi w:val="0"/>
              <w:spacing w:lineRule="auto" w:line="276" w:before="171" w:after="257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>
          <w:trHeight w:val="1346" w:hRule="atLeast"/>
        </w:trPr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В том числе: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308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32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1758,0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 по 3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3456,0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2137,5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3847,0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2264,4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498,5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508,5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493,8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2149,0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566,4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498,5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508,5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493,8</w:t>
            </w:r>
          </w:p>
        </w:tc>
      </w:tr>
    </w:tbl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4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Symbol"/>
      <w:sz w:val="24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  <w:sz w:val="24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  <w:lang w:eastAsia="ru-RU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ListLabel771">
    <w:name w:val="ListLabel 77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ascii="Times New Roman" w:hAnsi="Times New Roman" w:cs="Symbol"/>
      <w:sz w:val="24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ascii="Times New Roman" w:hAnsi="Times New Roman" w:cs="Symbol"/>
      <w:sz w:val="24"/>
      <w:szCs w:val="20"/>
    </w:rPr>
  </w:style>
  <w:style w:type="character" w:styleId="ListLabel799">
    <w:name w:val="ListLabel 79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ascii="Times New Roman" w:hAnsi="Times New Roman" w:cs="Symbol"/>
      <w:sz w:val="24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ascii="Times New Roman" w:hAnsi="Times New Roman" w:cs="Symbol"/>
      <w:sz w:val="24"/>
      <w:szCs w:val="20"/>
    </w:rPr>
  </w:style>
  <w:style w:type="character" w:styleId="ListLabel827">
    <w:name w:val="ListLabel 82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Times New Roman" w:hAnsi="Times New Roman" w:cs="Symbol"/>
      <w:sz w:val="24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ascii="Times New Roman" w:hAnsi="Times New Roman" w:cs="Symbol"/>
      <w:sz w:val="24"/>
      <w:szCs w:val="20"/>
    </w:rPr>
  </w:style>
  <w:style w:type="character" w:styleId="ListLabel855">
    <w:name w:val="ListLabel 85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ascii="Times New Roman" w:hAnsi="Times New Roman" w:cs="Symbol"/>
      <w:sz w:val="24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ascii="Times New Roman" w:hAnsi="Times New Roman" w:cs="Symbol"/>
      <w:sz w:val="24"/>
      <w:szCs w:val="20"/>
    </w:rPr>
  </w:style>
  <w:style w:type="character" w:styleId="ListLabel883">
    <w:name w:val="ListLabel 88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ascii="Times New Roman" w:hAnsi="Times New Roman" w:cs="Symbol"/>
      <w:sz w:val="24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ascii="Times New Roman" w:hAnsi="Times New Roman" w:cs="Symbol"/>
      <w:sz w:val="24"/>
      <w:szCs w:val="20"/>
    </w:rPr>
  </w:style>
  <w:style w:type="character" w:styleId="ListLabel911">
    <w:name w:val="ListLabel 91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ascii="Times New Roman" w:hAnsi="Times New Roman" w:cs="Symbol"/>
      <w:sz w:val="24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ascii="Times New Roman" w:hAnsi="Times New Roman" w:cs="Symbol"/>
      <w:sz w:val="24"/>
      <w:szCs w:val="20"/>
    </w:rPr>
  </w:style>
  <w:style w:type="character" w:styleId="ListLabel939">
    <w:name w:val="ListLabel 93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ascii="Times New Roman" w:hAnsi="Times New Roman" w:cs="Symbol"/>
      <w:sz w:val="24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Times New Roman"/>
    </w:rPr>
  </w:style>
  <w:style w:type="character" w:styleId="ListLabel952">
    <w:name w:val="ListLabel 952"/>
    <w:qFormat/>
    <w:rPr>
      <w:rFonts w:cs="Times New Roman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ascii="Times New Roman" w:hAnsi="Times New Roman" w:cs="Symbol"/>
      <w:sz w:val="24"/>
      <w:szCs w:val="20"/>
    </w:rPr>
  </w:style>
  <w:style w:type="character" w:styleId="Style19">
    <w:name w:val="Символ нумерации"/>
    <w:qFormat/>
    <w:rPr/>
  </w:style>
  <w:style w:type="character" w:styleId="ListLabel967">
    <w:name w:val="ListLabel 96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ascii="Times New Roman" w:hAnsi="Times New Roman" w:cs="Symbol"/>
      <w:sz w:val="24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ascii="Times New Roman" w:hAnsi="Times New Roman" w:cs="Symbol"/>
      <w:sz w:val="24"/>
      <w:szCs w:val="20"/>
    </w:rPr>
  </w:style>
  <w:style w:type="character" w:styleId="ListLabel995">
    <w:name w:val="ListLabel 99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ascii="Times New Roman" w:hAnsi="Times New Roman" w:cs="Symbol"/>
      <w:sz w:val="24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ascii="Times New Roman" w:hAnsi="Times New Roman" w:cs="Symbol"/>
      <w:sz w:val="24"/>
      <w:szCs w:val="20"/>
    </w:rPr>
  </w:style>
  <w:style w:type="paragraph" w:styleId="Style20" w:customStyle="1">
    <w:name w:val="Заголовок"/>
    <w:basedOn w:val="Normal"/>
    <w:next w:val="Style21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2">
    <w:name w:val="List"/>
    <w:basedOn w:val="Style21"/>
    <w:rsid w:val="00e3625d"/>
    <w:pPr/>
    <w:rPr>
      <w:rFonts w:cs="Lucida Sans"/>
    </w:rPr>
  </w:style>
  <w:style w:type="paragraph" w:styleId="Style23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5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paragraph" w:styleId="Style30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Calibri" w:cs="Arial"/>
      <w:color w:val="00000A"/>
      <w:kern w:val="2"/>
      <w:sz w:val="22"/>
      <w:szCs w:val="22"/>
      <w:lang w:val="ru-RU" w:eastAsia="zh-CN" w:bidi="ar-SA"/>
    </w:rPr>
  </w:style>
  <w:style w:type="paragraph" w:styleId="12">
    <w:name w:val="Основной текст1"/>
    <w:basedOn w:val="Normal"/>
    <w:qFormat/>
    <w:pPr>
      <w:shd w:val="clear" w:fill="FFFFFF"/>
      <w:spacing w:lineRule="exact" w:line="197" w:before="0" w:after="0"/>
      <w:ind w:left="0" w:right="0" w:hanging="560"/>
      <w:jc w:val="center"/>
    </w:pPr>
    <w:rPr>
      <w:sz w:val="24"/>
      <w:szCs w:val="20"/>
      <w:shd w:fill="FFFFFF" w:val="clear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LibreOffice/5.4.3.2$Windows_X86_64 LibreOffice_project/92a7159f7e4af62137622921e809f8546db437e5</Application>
  <Pages>19</Pages>
  <Words>4776</Words>
  <Characters>36918</Characters>
  <CharactersWithSpaces>41873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2022-05-05T15:45:01Z</cp:lastPrinted>
  <dcterms:modified xsi:type="dcterms:W3CDTF">2022-05-05T15:44:42Z</dcterms:modified>
  <cp:revision>107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