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right="341" w:firstLine="539"/>
        <w:jc w:val="both"/>
        <w:rPr/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7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25.12.</w:t>
      </w:r>
      <w:r>
        <w:rPr>
          <w:rFonts w:ascii="Times New Roman" w:hAnsi="Times New Roman"/>
          <w:b/>
          <w:sz w:val="26"/>
          <w:szCs w:val="26"/>
        </w:rPr>
        <w:t>2018г.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50" w:type="dxa"/>
        <w:jc w:val="left"/>
        <w:tblInd w:w="0" w:type="dxa"/>
        <w:tblBorders>
          <w:top w:val="single" w:sz="6" w:space="0" w:color="00000A"/>
          <w:left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3100"/>
        <w:gridCol w:w="1674"/>
        <w:gridCol w:w="858"/>
        <w:gridCol w:w="1129"/>
        <w:gridCol w:w="993"/>
        <w:gridCol w:w="1465"/>
      </w:tblGrid>
      <w:tr>
        <w:trPr>
          <w:trHeight w:val="2385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4200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Саратовская область, Ивантеевский район, тер Знаменское МО, подъездная железная дорога от п.Знаменский, вдоль южной стороны дороги ст. Тополек-ст.Знаменская в Ивантеевском районе Саратовской области.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Категория земель «Земли сельскохозяйственного назначения».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 xml:space="preserve">Вид разрешенного использования </w:t>
            </w:r>
            <w:r>
              <w:rPr>
                <w:rFonts w:eastAsia="Times New Roman CYR" w:cs="Times New Roman" w:ascii="Times New Roman" w:hAnsi="Times New Roman"/>
                <w:sz w:val="18"/>
                <w:szCs w:val="18"/>
                <w:lang w:eastAsia="ru-RU"/>
              </w:rPr>
              <w:t>«Железнодорожный транспорт (подъездная железная дорога от п.Знаменский, вдоль южной стороны железной дороги ст. Тополек-ст. Знаменская в Ивантеевском районе Саратовской области».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eastAsia="ru-RU"/>
              </w:rPr>
              <w:t>Земельный участок обременен охранными зонами: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 CYR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- охранная зона объекта электросетевого хозяйства. 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eastAsia="Times New Roman CYR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eastAsia="ru-RU"/>
              </w:rPr>
              <w:t xml:space="preserve">- охранная зона линейно-кабельного сооружения ВОЛС "Самара-Саратов" 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64:14:070201:287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12580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(две тысячи) рублей 00копеек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(две тысячи) рублей 00копеек</w:t>
            </w:r>
          </w:p>
        </w:tc>
      </w:tr>
    </w:tbl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>- Победителем признан участник аукциона под № 1 — ООО «СтройАвтодор»</w:t>
      </w:r>
      <w:bookmarkStart w:id="0" w:name="__DdeLink__487_3715920404"/>
      <w:bookmarkEnd w:id="0"/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  <w:b/>
          <w:b/>
          <w:bCs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6"/>
          <w:szCs w:val="26"/>
        </w:rPr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  <w:b/>
          <w:b/>
          <w:bCs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аукционной комиссии                                    В.А. Болмосов</w:t>
      </w:r>
      <w:bookmarkEnd w:id="1"/>
      <w:r>
        <w:rPr>
          <w:rFonts w:ascii="Times New Roman" w:hAnsi="Times New Roman"/>
          <w:b/>
          <w:sz w:val="26"/>
          <w:szCs w:val="26"/>
        </w:rPr>
        <w:t xml:space="preserve">    </w:t>
      </w:r>
    </w:p>
    <w:sectPr>
      <w:type w:val="nextPage"/>
      <w:pgSz w:w="11906" w:h="16838"/>
      <w:pgMar w:left="1417" w:right="850" w:header="0" w:top="283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2" w:customStyle="1">
    <w:name w:val="Верхний колонтитул Знак1"/>
    <w:basedOn w:val="DefaultParagraphFont"/>
    <w:link w:val="a3"/>
    <w:semiHidden/>
    <w:qFormat/>
    <w:locked/>
    <w:rsid w:val="009c0be0"/>
    <w:rPr>
      <w:rFonts w:ascii="Calibri" w:hAnsi="Calibri"/>
      <w:sz w:val="28"/>
    </w:rPr>
  </w:style>
  <w:style w:type="character" w:styleId="21" w:customStyle="1">
    <w:name w:val="Основной текст 2 Знак1"/>
    <w:basedOn w:val="DefaultParagraphFont"/>
    <w:link w:val="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ListLabel25">
    <w:name w:val="ListLabel 25"/>
    <w:qFormat/>
    <w:rPr>
      <w:sz w:val="26"/>
    </w:rPr>
  </w:style>
  <w:style w:type="character" w:styleId="ListLabel13">
    <w:name w:val="ListLabel 13"/>
    <w:qFormat/>
    <w:rPr>
      <w:sz w:val="26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pacing w:val="-6"/>
      <w:sz w:val="26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spacing w:val="-6"/>
      <w:sz w:val="26"/>
    </w:rPr>
  </w:style>
  <w:style w:type="character" w:styleId="WW8Num3z1">
    <w:name w:val="WW8Num3z1"/>
    <w:qFormat/>
    <w:rPr>
      <w:rFonts w:eastAsia="Times New Roman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Times New Roman" w:hAnsi="Times New Roman" w:eastAsia="Times New Roman"/>
      <w:spacing w:val="-6"/>
      <w:sz w:val="26"/>
    </w:rPr>
  </w:style>
  <w:style w:type="character" w:styleId="WW8Num2z0">
    <w:name w:val="WW8Num2z0"/>
    <w:qFormat/>
    <w:rPr>
      <w:spacing w:val="-6"/>
      <w:sz w:val="26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d45e0f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11"/>
    <w:semiHidden/>
    <w:unhideWhenUsed/>
    <w:rsid w:val="009c0be0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22">
    <w:name w:val="Основной текст (2)"/>
    <w:basedOn w:val="Normal"/>
    <w:qFormat/>
    <w:pPr>
      <w:widowControl w:val="false"/>
      <w:shd w:fill="FFFFFF"/>
      <w:suppressAutoHyphens w:val="true"/>
      <w:bidi w:val="0"/>
      <w:spacing w:lineRule="exact" w:line="298" w:before="300" w:after="600"/>
      <w:jc w:val="center"/>
    </w:pPr>
    <w:rPr>
      <w:rFonts w:ascii="Times New Roman" w:hAnsi="Times New Roman" w:eastAsia="Times New Roman"/>
      <w:color w:val="000000"/>
      <w:sz w:val="23"/>
      <w:lang w:val="ru-RU" w:eastAsia="ar-SA"/>
    </w:rPr>
  </w:style>
  <w:style w:type="paragraph" w:styleId="Style22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Tahoma" w:cs="Liberation Serif"/>
      <w:color w:val="000000"/>
      <w:kern w:val="2"/>
      <w:sz w:val="24"/>
      <w:szCs w:val="24"/>
      <w:lang w:val="de-DE" w:eastAsia="fa-IR" w:bidi="ar-SA"/>
    </w:rPr>
  </w:style>
  <w:style w:type="paragraph" w:styleId="NoSpacing">
    <w:name w:val="No Spacing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LibreOffice/6.0.2.1$Windows_x86 LibreOffice_project/f7f06a8f319e4b62f9bc5095aa112a65d2f3ac89</Application>
  <Pages>1</Pages>
  <Words>193</Words>
  <Characters>1399</Characters>
  <CharactersWithSpaces>1666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2013-12-10T05:18:00Z</dcterms:created>
  <dc:creator>456</dc:creator>
  <dc:description/>
  <dc:language>ru-RU</dc:language>
  <cp:lastModifiedBy/>
  <cp:lastPrinted>2018-12-18T13:31:50Z</cp:lastPrinted>
  <dcterms:modified xsi:type="dcterms:W3CDTF">2018-12-25T15:00:39Z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