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27.04.2022г     </w:t>
        <w:tab/>
        <w:tab/>
        <w:t xml:space="preserve">       №  20                     </w:t>
        <w:tab/>
        <w:tab/>
        <w:t>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jc w:val="left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дополнений в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Николаевского муниципального образования </w:t>
      </w:r>
      <w:bookmarkStart w:id="0" w:name="__DdeLink__136_1174683835"/>
      <w:r>
        <w:rPr>
          <w:rFonts w:ascii="Times New Roman" w:hAnsi="Times New Roman"/>
          <w:b/>
          <w:bCs/>
          <w:color w:val="000000"/>
          <w:sz w:val="28"/>
          <w:szCs w:val="28"/>
        </w:rPr>
        <w:t>от 27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.12.2019г.  № 41</w:t>
      </w:r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«Об утверждении порядка ведения муниципальной долговой книги Николаевского муниципального образования Ивантеевского муниципального района </w:t>
      </w:r>
    </w:p>
    <w:p>
      <w:pPr>
        <w:pStyle w:val="Normal"/>
        <w:numPr>
          <w:ilvl w:val="0"/>
          <w:numId w:val="2"/>
        </w:numPr>
        <w:spacing w:lineRule="auto" w:line="240" w:before="0" w:after="29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Саратовской области</w:t>
      </w:r>
      <w:r>
        <w:rPr>
          <w:rFonts w:eastAsia="Arial" w:cs="Times New Roman"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</w:t>
      </w:r>
    </w:p>
    <w:p>
      <w:pPr>
        <w:pStyle w:val="Style18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18"/>
        <w:numPr>
          <w:ilvl w:val="0"/>
          <w:numId w:val="2"/>
        </w:numPr>
        <w:spacing w:before="0" w:after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законом от 26.03.2022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№ 65-ФЗ «О внесении изменений в бюджетный кодекс, статьями 120 и 121 Бюджетного кодекса Российской Федераци</w:t>
      </w:r>
      <w:r>
        <w:rPr>
          <w:sz w:val="28"/>
          <w:szCs w:val="28"/>
        </w:rPr>
        <w:t xml:space="preserve">и, в целях совершенствования порядка ведения муниципальной  долговой книги </w:t>
      </w:r>
      <w:r>
        <w:rPr>
          <w:rFonts w:eastAsia="Times New Roman" w:cs="Times New Roman"/>
          <w:bCs/>
          <w:color w:val="000000"/>
          <w:sz w:val="28"/>
          <w:szCs w:val="28"/>
        </w:rPr>
        <w:t>Николаевского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Ивантеевского муниципального района администрация </w:t>
      </w:r>
      <w:r>
        <w:rPr>
          <w:rFonts w:eastAsia="Times New Roman" w:cs="Times New Roman"/>
          <w:color w:val="000000"/>
          <w:sz w:val="28"/>
          <w:szCs w:val="28"/>
        </w:rPr>
        <w:t>Николаевского муниципального образования</w:t>
      </w:r>
      <w:r>
        <w:rPr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ПОСТАНОВЛЯЕТ:</w:t>
      </w:r>
    </w:p>
    <w:p>
      <w:pPr>
        <w:pStyle w:val="Style19"/>
        <w:numPr>
          <w:ilvl w:val="0"/>
          <w:numId w:val="2"/>
        </w:numPr>
        <w:rPr/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>
        <w:rPr>
          <w:b w:val="false"/>
          <w:bCs w:val="false"/>
          <w:sz w:val="28"/>
          <w:szCs w:val="28"/>
        </w:rPr>
        <w:t xml:space="preserve">в приложение №1 </w:t>
      </w:r>
      <w:r>
        <w:rPr>
          <w:sz w:val="28"/>
          <w:szCs w:val="28"/>
        </w:rPr>
        <w:t xml:space="preserve">к постановлению администрации Ивантеевского муниципального района Саратовской области </w:t>
      </w:r>
      <w:r>
        <w:rPr>
          <w:b w:val="false"/>
          <w:bCs w:val="false"/>
          <w:color w:val="000000"/>
          <w:sz w:val="28"/>
          <w:szCs w:val="28"/>
        </w:rPr>
        <w:t>от 27</w:t>
      </w:r>
      <w:r>
        <w:rPr>
          <w:rFonts w:eastAsia="Times New Roman" w:cs="Times New Roman"/>
          <w:b w:val="false"/>
          <w:bCs w:val="false"/>
          <w:sz w:val="28"/>
          <w:szCs w:val="28"/>
        </w:rPr>
        <w:t>.12.2019г.  № 41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порядка ведения муниципальной долговой книги </w:t>
      </w:r>
      <w:r>
        <w:rPr>
          <w:rFonts w:eastAsia="Times New Roman" w:cs="Times New Roman"/>
          <w:bCs/>
          <w:color w:val="000000"/>
          <w:sz w:val="28"/>
          <w:szCs w:val="28"/>
        </w:rPr>
        <w:t>Николаевского муниципального образования</w:t>
      </w:r>
      <w:r>
        <w:rPr>
          <w:bCs/>
          <w:sz w:val="28"/>
          <w:szCs w:val="28"/>
        </w:rPr>
        <w:t xml:space="preserve"> Ивантеевского муниципального района» следующие дополнения:</w:t>
      </w:r>
    </w:p>
    <w:p>
      <w:pPr>
        <w:pStyle w:val="Style19"/>
        <w:numPr>
          <w:ilvl w:val="0"/>
          <w:numId w:val="2"/>
        </w:numPr>
        <w:rPr/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подпункт 3 пункта 2 </w:t>
      </w:r>
      <w:r>
        <w:rPr>
          <w:bCs/>
          <w:sz w:val="28"/>
          <w:szCs w:val="28"/>
        </w:rPr>
        <w:t>изложить в следующей редакции</w:t>
      </w:r>
      <w:r>
        <w:rPr>
          <w:b/>
          <w:bCs/>
          <w:sz w:val="28"/>
          <w:szCs w:val="28"/>
        </w:rPr>
        <w:t>:</w:t>
      </w:r>
    </w:p>
    <w:p>
      <w:pPr>
        <w:pStyle w:val="Style20"/>
        <w:numPr>
          <w:ilvl w:val="0"/>
          <w:numId w:val="2"/>
        </w:numPr>
        <w:jc w:val="both"/>
        <w:rPr/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>
      <w:pPr>
        <w:pStyle w:val="Style19"/>
        <w:numPr>
          <w:ilvl w:val="0"/>
          <w:numId w:val="2"/>
        </w:numPr>
        <w:rPr/>
      </w:pPr>
      <w:r>
        <w:rPr>
          <w:bCs/>
          <w:sz w:val="28"/>
          <w:szCs w:val="28"/>
        </w:rPr>
        <w:t xml:space="preserve">         </w:t>
      </w:r>
      <w:r>
        <w:rPr>
          <w:rFonts w:eastAsia="Calibri" w:eastAsiaTheme="minorHAnsi"/>
          <w:sz w:val="28"/>
          <w:szCs w:val="28"/>
          <w:lang w:eastAsia="en-US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>
      <w:pPr>
        <w:pStyle w:val="Style19"/>
        <w:numPr>
          <w:ilvl w:val="0"/>
          <w:numId w:val="2"/>
        </w:numPr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</w:t>
      </w:r>
      <w:r>
        <w:rPr>
          <w:rFonts w:eastAsia="Calibri" w:eastAsiaTheme="minorHAnsi"/>
          <w:sz w:val="28"/>
          <w:szCs w:val="28"/>
          <w:lang w:eastAsia="en-US"/>
        </w:rPr>
        <w:t>».</w:t>
      </w:r>
    </w:p>
    <w:p>
      <w:pPr>
        <w:pStyle w:val="Style20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 Настоящее Постановление подлежит официальному опубликованию.</w:t>
      </w:r>
    </w:p>
    <w:p>
      <w:pPr>
        <w:pStyle w:val="Style18"/>
        <w:numPr>
          <w:ilvl w:val="0"/>
          <w:numId w:val="2"/>
        </w:numPr>
        <w:spacing w:before="0" w:after="0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3.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Настоящее Постановление вступает в силу со дня его подписания и распространяется на правоотношения, возникающие с 1 января 2022 года.</w:t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/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/>
      </w:r>
    </w:p>
    <w:p>
      <w:pPr>
        <w:pStyle w:val="Style1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0"/>
        <w:jc w:val="both"/>
        <w:rPr/>
      </w:pPr>
      <w:bookmarkStart w:id="1" w:name="__DdeLink__13257_2446968708"/>
      <w:bookmarkEnd w:id="1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paragraph" w:styleId="Formattext">
    <w:name w:val="formattext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kern w:val="2"/>
      <w:lang w:bidi="ar-SA"/>
    </w:rPr>
  </w:style>
  <w:style w:type="paragraph" w:styleId="Style17">
    <w:name w:val="Без интервала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ru-RU" w:bidi="ar-SA"/>
    </w:rPr>
  </w:style>
  <w:style w:type="paragraph" w:styleId="Style18">
    <w:name w:val="Обычный (веб)"/>
    <w:basedOn w:val="Normal"/>
    <w:qFormat/>
    <w:pPr>
      <w:widowControl w:val="false"/>
      <w:suppressAutoHyphens w:val="true"/>
      <w:spacing w:lineRule="auto" w:line="240" w:before="0" w:after="228"/>
    </w:pPr>
    <w:rPr>
      <w:rFonts w:ascii="Times New Roman" w:hAnsi="Times New Roman" w:eastAsia="Arial Unicode MS" w:cs="Times New Roman"/>
      <w:kern w:val="2"/>
      <w:sz w:val="24"/>
      <w:szCs w:val="24"/>
    </w:rPr>
  </w:style>
  <w:style w:type="paragraph" w:styleId="Style19">
    <w:name w:val="Body Text Indent"/>
    <w:basedOn w:val="Normal"/>
    <w:pPr>
      <w:spacing w:lineRule="auto" w:line="240" w:before="0" w:after="0"/>
      <w:ind w:firstLine="65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20">
    <w:name w:val="Header"/>
    <w:basedOn w:val="Normal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LibreOffice/5.4.3.2$Windows_X86_64 LibreOffice_project/92a7159f7e4af62137622921e809f8546db437e5</Application>
  <Pages>1</Pages>
  <Words>250</Words>
  <Characters>1883</Characters>
  <CharactersWithSpaces>2267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2021-12-21T18:07:23Z</cp:lastPrinted>
  <dcterms:modified xsi:type="dcterms:W3CDTF">2022-05-13T08:42:12Z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