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 2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.06.202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г     </w:t>
        <w:tab/>
        <w:tab/>
        <w:t xml:space="preserve">     № 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  <w:tab/>
        <w:tab/>
        <w:tab/>
        <w:t>с. Николаевка</w:t>
      </w:r>
    </w:p>
    <w:p>
      <w:pPr>
        <w:pStyle w:val="Style1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29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О внесении изменений в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постановление администрации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Николаевского муниципального образования </w:t>
      </w:r>
    </w:p>
    <w:p>
      <w:pPr>
        <w:pStyle w:val="NoSpacing"/>
        <w:numPr>
          <w:ilvl w:val="0"/>
          <w:numId w:val="2"/>
        </w:numPr>
        <w:spacing w:lineRule="auto" w:line="240" w:before="0" w:after="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№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7 от 05.03.2018 года «</w:t>
      </w:r>
      <w:r>
        <w:rPr>
          <w:rFonts w:eastAsia="Times New Roman CYR" w:cs="Times New Roman CYR" w:ascii="Times New Roman" w:hAnsi="Times New Roman"/>
          <w:b/>
          <w:bCs/>
          <w:i w:val="false"/>
          <w:iCs w:val="false"/>
          <w:sz w:val="28"/>
          <w:szCs w:val="28"/>
        </w:rPr>
        <w:t>Об осуществлении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Николаевского муниципального образования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»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tLeast" w:line="1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п</w:t>
      </w:r>
      <w:hyperlink r:id="rId2" w:tgtFrame="Приказ Минэкономразвития Саратовской области от 25.09.2013 N 2839 (ред. от 29.05.2015) О порядке разработки и утверждения схемы нестационарных торговых объектов&quot;{КонсультантПлюс}">
        <w:r>
          <w:rPr>
            <w:rStyle w:val="Style8"/>
            <w:rFonts w:cs="Times New Roman" w:ascii="Times New Roman" w:hAnsi="Times New Roman"/>
            <w:color w:val="00000A"/>
            <w:sz w:val="28"/>
            <w:szCs w:val="28"/>
            <w:u w:val="none"/>
          </w:rPr>
          <w:t>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Министерства экономического развития Саратовской области от 18.10.2016 г. № 2424 "О п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орядке разработки и утверждения схемы нестационарных торговых объектов"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(в редакции от  13.01.2020 года)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администрация Николаевского муниципального образования ПОСТАНОВЛЯЕТ: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 xml:space="preserve">В приложение №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постановлению администрации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Николаевского муниципального образования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№ 7 от 05.03.2018 года «</w:t>
      </w:r>
      <w:r>
        <w:rPr>
          <w:rFonts w:eastAsia="Times New Roman CYR"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Об осуществлении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Николаевского муниципального образования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(с учетом изменений №14 от 23.06.2020г.)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в</w:t>
      </w:r>
      <w:r>
        <w:rPr>
          <w:rFonts w:cs="Times New Roman" w:ascii="Times New Roman" w:hAnsi="Times New Roman"/>
          <w:color w:val="000000"/>
          <w:sz w:val="28"/>
          <w:szCs w:val="28"/>
        </w:rPr>
        <w:t>нести  следующие изменения и дополнения: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1.1.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.п. 2.1. п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ункт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из</w:t>
      </w:r>
      <w:r>
        <w:rPr>
          <w:rFonts w:cs="Times New Roman" w:ascii="Times New Roman" w:hAnsi="Times New Roman"/>
          <w:color w:val="000000"/>
          <w:sz w:val="28"/>
          <w:szCs w:val="28"/>
        </w:rPr>
        <w:t>ложить в следующей редакции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  <w:bookmarkStart w:id="0" w:name="P000D_10"/>
      <w:bookmarkEnd w:id="0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Включение (исключение) нестационарных торговых объектов в схему осуществляется по инициативе органов местного самоуправления, определенных в соответствии с уставом муниципального образования, уполномоченных на разработку и утверждение схемы, а также заинтересованных в размещении (исключении) нестационарного торгового объекта юридических лиц, индивидуальных предпринимателей.</w:t>
      </w:r>
    </w:p>
    <w:p>
      <w:pPr>
        <w:pStyle w:val="Style11"/>
        <w:widowControl/>
        <w:pBdr/>
        <w:shd w:fill="FFFFFF" w:val="clear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1" w:name="P000D_11"/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Исключение нестационарных торговых объектов из схемы по инициативе органов местного самоуправления, определенных в соответствии с уставом муниципального образования, уполномоченных на разработку и утверждение схемы, осуществляется с учетом требований законодательства Российской Федерации, в случае ремонта и реконструкции автомобильных дорог, тротуаров, изменения расположения светофоров, знаков, парковок, повлекших необходимость переноса нестационарного торгового объекта (часть в редакции, введенной приказом Минэкономразвития Саратовской области от 13.01.2020 N 21, см. предыдущую редакцию).</w:t>
      </w:r>
    </w:p>
    <w:p>
      <w:pPr>
        <w:pStyle w:val="Style11"/>
        <w:widowControl/>
        <w:pBdr/>
        <w:shd w:fill="FFFFFF" w:val="clear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2" w:name="P000D_12"/>
      <w:bookmarkEnd w:id="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Включение (исключение) нестационарных торговых объектов в схему по инициативе заинтересованных в размещении (исключении) нестационарного торгового объекта юридических лиц, индивидуальных предпринимателей осуществляется на основании заявлений указанных лиц  в администрацию Николаевского муниципального образования.»</w:t>
      </w:r>
    </w:p>
    <w:p>
      <w:pPr>
        <w:pStyle w:val="Style11"/>
        <w:widowControl/>
        <w:pBdr/>
        <w:shd w:fill="FFFFFF" w:val="clear"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.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Абзац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второ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й п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.п. 2.1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0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 п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ункт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исключить. </w:t>
      </w:r>
    </w:p>
    <w:p>
      <w:pPr>
        <w:sectPr>
          <w:type w:val="nextPage"/>
          <w:pgSz w:w="11906" w:h="16838"/>
          <w:pgMar w:left="1701" w:right="850" w:header="0" w:top="805" w:footer="0" w:bottom="569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официальном информационном бюллетене «Николаевский Вестник» и разместить на официальном сайте администрации Ивантеевского </w:t>
      </w:r>
      <w:r>
        <w:rPr>
          <w:rFonts w:ascii="Times New Roman" w:hAnsi="Times New Roman"/>
          <w:sz w:val="28"/>
          <w:szCs w:val="28"/>
        </w:rPr>
        <w:t>муниципального района в разделе Николаевское муниципальное образование.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1"/>
        <w:jc w:val="both"/>
        <w:rPr/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11"/>
        <w:jc w:val="both"/>
        <w:rPr/>
      </w:pPr>
      <w:bookmarkStart w:id="3" w:name="__DdeLink__13257_2446968708"/>
      <w:bookmarkEnd w:id="3"/>
      <w:r>
        <w:rPr>
          <w:b/>
          <w:sz w:val="28"/>
          <w:szCs w:val="28"/>
        </w:rPr>
        <w:t>муниципального образования                                            А.А. Демидов</w:t>
      </w:r>
      <w:r>
        <w:rPr>
          <w:szCs w:val="24"/>
        </w:rPr>
        <w:t xml:space="preserve"> </w:t>
      </w:r>
    </w:p>
    <w:sectPr>
      <w:type w:val="continuous"/>
      <w:pgSz w:w="11906" w:h="16838"/>
      <w:pgMar w:left="1701" w:right="850" w:header="0" w:top="805" w:footer="0" w:bottom="5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paragraph" w:styleId="1">
    <w:name w:val="Heading 1"/>
    <w:basedOn w:val="Style10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10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0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10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10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10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1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1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10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1" w:customStyle="1">
    <w:name w:val="Основной шрифт абзаца1"/>
    <w:qFormat/>
    <w:rsid w:val="00b159ed"/>
    <w:rPr/>
  </w:style>
  <w:style w:type="character" w:styleId="Style5" w:customStyle="1">
    <w:name w:val="Основной текст Знак"/>
    <w:basedOn w:val="1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6" w:customStyle="1">
    <w:name w:val="Текст выноски Знак"/>
    <w:basedOn w:val="11"/>
    <w:qFormat/>
    <w:rsid w:val="00b159ed"/>
    <w:rPr>
      <w:rFonts w:ascii="Tahoma" w:hAnsi="Tahoma" w:cs="Tahoma"/>
      <w:sz w:val="16"/>
      <w:szCs w:val="16"/>
    </w:rPr>
  </w:style>
  <w:style w:type="character" w:styleId="Style7" w:customStyle="1">
    <w:name w:val="Символ нумерации"/>
    <w:qFormat/>
    <w:rsid w:val="00b159ed"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character" w:styleId="Style9">
    <w:name w:val="Выделение жирным"/>
    <w:qFormat/>
    <w:rPr>
      <w:b/>
      <w:bCs/>
    </w:rPr>
  </w:style>
  <w:style w:type="paragraph" w:styleId="Style10" w:customStyle="1">
    <w:name w:val="Заголовок"/>
    <w:basedOn w:val="Normal"/>
    <w:next w:val="Style11"/>
    <w:qFormat/>
    <w:rsid w:val="00b159e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1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2">
    <w:name w:val="List"/>
    <w:basedOn w:val="Style11"/>
    <w:rsid w:val="00b159ed"/>
    <w:pPr/>
    <w:rPr>
      <w:rFonts w:ascii="Arial" w:hAnsi="Arial"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3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14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5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16" w:customStyle="1">
    <w:name w:val="Заголовок таблицы"/>
    <w:basedOn w:val="Style15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17">
    <w:name w:val="Содержимое врезки"/>
    <w:basedOn w:val="Normal"/>
    <w:qFormat/>
    <w:pPr/>
    <w:rPr/>
  </w:style>
  <w:style w:type="paragraph" w:styleId="Formattext">
    <w:name w:val="formattext"/>
    <w:basedOn w:val="Normal"/>
    <w:qFormat/>
    <w:pPr>
      <w:widowControl/>
      <w:suppressAutoHyphens w:val="false"/>
      <w:spacing w:before="100" w:after="100"/>
    </w:pPr>
    <w:rPr>
      <w:rFonts w:eastAsia="Times New Roman" w:cs="Times New Roman"/>
      <w:kern w:val="2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5DAECCA23B2D54BE3B0F60F0B500F526EDB2A681BC7148ED24B68647074C597PE4E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LibreOffice/5.4.3.2$Windows_X86_64 LibreOffice_project/92a7159f7e4af62137622921e809f8546db437e5</Application>
  <Pages>2</Pages>
  <Words>357</Words>
  <Characters>2781</Characters>
  <CharactersWithSpaces>3197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cp:lastPrinted>2018-02-13T05:14:00Z</cp:lastPrinted>
  <dcterms:modified xsi:type="dcterms:W3CDTF">2021-06-24T00:38:54Z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