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t xml:space="preserve">                                                             </w:t>
      </w:r>
      <w:r w:rsidRPr="003546CF">
        <w:rPr>
          <w:sz w:val="24"/>
          <w:szCs w:val="24"/>
        </w:rPr>
        <w:t xml:space="preserve">Приложение №14 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 xml:space="preserve">к решению районного Собрания 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546CF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>«О бюджете Ивантеевского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 w:rsidRPr="003546CF">
        <w:rPr>
          <w:sz w:val="24"/>
          <w:szCs w:val="24"/>
        </w:rPr>
        <w:t xml:space="preserve">муниципального района </w:t>
      </w:r>
      <w:r w:rsidRPr="003546CF">
        <w:rPr>
          <w:bCs/>
          <w:sz w:val="24"/>
          <w:szCs w:val="24"/>
        </w:rPr>
        <w:t>на 2018 год</w:t>
      </w:r>
    </w:p>
    <w:p w:rsidR="008800E5" w:rsidRPr="003546CF" w:rsidRDefault="008800E5" w:rsidP="008800E5">
      <w:pPr>
        <w:tabs>
          <w:tab w:val="left" w:pos="2355"/>
          <w:tab w:val="right" w:pos="9638"/>
        </w:tabs>
        <w:ind w:right="-1"/>
        <w:jc w:val="right"/>
      </w:pPr>
      <w:r w:rsidRPr="003546CF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ind w:right="-1"/>
        <w:jc w:val="right"/>
        <w:rPr>
          <w:b/>
          <w:sz w:val="28"/>
          <w:szCs w:val="28"/>
        </w:rPr>
      </w:pPr>
    </w:p>
    <w:p w:rsidR="008800E5" w:rsidRPr="003546CF" w:rsidRDefault="008800E5" w:rsidP="008800E5">
      <w:pPr>
        <w:jc w:val="center"/>
        <w:rPr>
          <w:b/>
        </w:rPr>
      </w:pPr>
      <w:r w:rsidRPr="003546CF">
        <w:rPr>
          <w:b/>
        </w:rPr>
        <w:t>Источники внутреннего финансирования</w:t>
      </w:r>
    </w:p>
    <w:p w:rsidR="008800E5" w:rsidRPr="003546CF" w:rsidRDefault="008800E5" w:rsidP="008800E5">
      <w:pPr>
        <w:jc w:val="center"/>
        <w:rPr>
          <w:b/>
        </w:rPr>
      </w:pPr>
      <w:r w:rsidRPr="003546CF">
        <w:rPr>
          <w:b/>
        </w:rPr>
        <w:t>дефицита бюджета Ивантеевского муниципального района  на 2018 год и на пл</w:t>
      </w:r>
      <w:r>
        <w:rPr>
          <w:b/>
        </w:rPr>
        <w:t>ановый период 2019 и 2020 годов</w:t>
      </w:r>
    </w:p>
    <w:p w:rsidR="008800E5" w:rsidRPr="003867E5" w:rsidRDefault="008800E5" w:rsidP="008800E5">
      <w:pPr>
        <w:jc w:val="right"/>
      </w:pPr>
      <w:r w:rsidRPr="003867E5">
        <w:t xml:space="preserve">тыс. руб.         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4644"/>
        <w:gridCol w:w="1134"/>
        <w:gridCol w:w="1134"/>
        <w:gridCol w:w="1134"/>
      </w:tblGrid>
      <w:tr w:rsidR="008800E5" w:rsidTr="00543F26">
        <w:trPr>
          <w:trHeight w:val="539"/>
        </w:trPr>
        <w:tc>
          <w:tcPr>
            <w:tcW w:w="2728" w:type="dxa"/>
          </w:tcPr>
          <w:p w:rsidR="008800E5" w:rsidRDefault="008800E5" w:rsidP="00543F26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644" w:type="dxa"/>
          </w:tcPr>
          <w:p w:rsidR="008800E5" w:rsidRDefault="008800E5" w:rsidP="00543F2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2020 год</w:t>
            </w:r>
          </w:p>
        </w:tc>
      </w:tr>
      <w:tr w:rsidR="008800E5" w:rsidTr="00543F26">
        <w:trPr>
          <w:trHeight w:val="269"/>
        </w:trPr>
        <w:tc>
          <w:tcPr>
            <w:tcW w:w="2728" w:type="dxa"/>
          </w:tcPr>
          <w:p w:rsidR="008800E5" w:rsidRDefault="008800E5" w:rsidP="00543F26">
            <w:pPr>
              <w:jc w:val="center"/>
            </w:pPr>
            <w:r>
              <w:t>1</w:t>
            </w:r>
          </w:p>
        </w:tc>
        <w:tc>
          <w:tcPr>
            <w:tcW w:w="4644" w:type="dxa"/>
          </w:tcPr>
          <w:p w:rsidR="008800E5" w:rsidRDefault="008800E5" w:rsidP="00543F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</w:tr>
      <w:tr w:rsidR="008800E5" w:rsidTr="00543F26">
        <w:trPr>
          <w:trHeight w:val="877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53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107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093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01 06 05 02 05 2600 640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51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74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18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28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21"/>
        <w:ind w:left="-426"/>
        <w:jc w:val="both"/>
        <w:rPr>
          <w:b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BF316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sectPr w:rsidR="008800E5" w:rsidSect="008800E5">
      <w:footerReference w:type="even" r:id="rId7"/>
      <w:footerReference w:type="default" r:id="rId8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71" w:rsidRDefault="005B2C71">
      <w:r>
        <w:separator/>
      </w:r>
    </w:p>
  </w:endnote>
  <w:endnote w:type="continuationSeparator" w:id="0">
    <w:p w:rsidR="005B2C71" w:rsidRDefault="005B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930CA4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930CA4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0EAE">
      <w:rPr>
        <w:rStyle w:val="a9"/>
        <w:noProof/>
      </w:rPr>
      <w:t>2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71" w:rsidRDefault="005B2C71">
      <w:r>
        <w:separator/>
      </w:r>
    </w:p>
  </w:footnote>
  <w:footnote w:type="continuationSeparator" w:id="0">
    <w:p w:rsidR="005B2C71" w:rsidRDefault="005B2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1140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240E1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4A3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2C71"/>
    <w:rsid w:val="005B58ED"/>
    <w:rsid w:val="005C3ECA"/>
    <w:rsid w:val="005D1713"/>
    <w:rsid w:val="005D206C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30CA4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17DD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3F1F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4339C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C1F1B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8739C"/>
    <w:rsid w:val="00E91380"/>
    <w:rsid w:val="00E92FE0"/>
    <w:rsid w:val="00E933D4"/>
    <w:rsid w:val="00EA205C"/>
    <w:rsid w:val="00EA37DE"/>
    <w:rsid w:val="00EB2CA9"/>
    <w:rsid w:val="00EB5153"/>
    <w:rsid w:val="00EC11C0"/>
    <w:rsid w:val="00ED05A9"/>
    <w:rsid w:val="00ED38F0"/>
    <w:rsid w:val="00ED79AC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15AF0"/>
    <w:rsid w:val="00F337CB"/>
    <w:rsid w:val="00F348C9"/>
    <w:rsid w:val="00F425D4"/>
    <w:rsid w:val="00F446D9"/>
    <w:rsid w:val="00F46779"/>
    <w:rsid w:val="00F51034"/>
    <w:rsid w:val="00F57D5F"/>
    <w:rsid w:val="00F60EAE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9</cp:revision>
  <cp:lastPrinted>2017-12-06T10:00:00Z</cp:lastPrinted>
  <dcterms:created xsi:type="dcterms:W3CDTF">2017-12-25T10:59:00Z</dcterms:created>
  <dcterms:modified xsi:type="dcterms:W3CDTF">2017-12-25T11:21:00Z</dcterms:modified>
</cp:coreProperties>
</file>