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454"/>
        <w:jc w:val="center"/>
        <w:rPr>
          <w:rFonts w:ascii="Astra Serif" w:hAnsi="Astra Serif" w:eastAsia="Times New Roman" w:cs="Times New Roman"/>
          <w:color w:val="000000"/>
          <w:sz w:val="19"/>
          <w:szCs w:val="19"/>
          <w:lang w:eastAsia="ru-RU"/>
        </w:rPr>
      </w:pPr>
      <w:r>
        <w:rPr>
          <w:rFonts w:eastAsia="Times New Roman" w:cs="Times New Roman" w:ascii="Times New Roman" w:hAnsi="Times New Roman"/>
          <w:color w:val="000000"/>
          <w:sz w:val="28"/>
          <w:szCs w:val="28"/>
          <w:lang w:eastAsia="ru-RU"/>
        </w:rPr>
        <w:t> </w:t>
      </w:r>
    </w:p>
    <w:p>
      <w:pPr>
        <w:pStyle w:val="Normal"/>
        <w:spacing w:lineRule="auto" w:line="240" w:before="0" w:after="0"/>
        <w:jc w:val="center"/>
        <w:rPr>
          <w:rFonts w:ascii="Times New Roman" w:hAnsi="Times New Roman" w:eastAsia="Times New Roman" w:cs="Times New Roman"/>
          <w:sz w:val="32"/>
          <w:szCs w:val="32"/>
        </w:rPr>
      </w:pPr>
      <w:r>
        <w:rPr>
          <w:rFonts w:eastAsia="Times New Roman" w:cs="Times New Roman" w:ascii="Times New Roman" w:hAnsi="Times New Roman"/>
          <w:b/>
          <w:bCs/>
          <w:sz w:val="28"/>
          <w:szCs w:val="28"/>
        </w:rPr>
        <w:t>С О В Е Т</w:t>
      </w:r>
    </w:p>
    <w:p>
      <w:pPr>
        <w:pStyle w:val="Normal"/>
        <w:spacing w:lineRule="auto" w:line="240" w:before="0" w:after="0"/>
        <w:ind w:firstLine="567"/>
        <w:jc w:val="center"/>
        <w:rPr>
          <w:rFonts w:ascii="Times New Roman" w:hAnsi="Times New Roman"/>
          <w:sz w:val="28"/>
          <w:szCs w:val="28"/>
        </w:rPr>
      </w:pPr>
      <w:r>
        <w:rPr>
          <w:rFonts w:eastAsia="Times New Roman" w:cs="Times New Roman" w:ascii="Times New Roman" w:hAnsi="Times New Roman"/>
          <w:b/>
          <w:bCs/>
          <w:sz w:val="28"/>
          <w:szCs w:val="28"/>
        </w:rPr>
        <w:t>БАРТЕНЕВСКОГО</w:t>
      </w:r>
      <w:r>
        <w:rPr>
          <w:rFonts w:eastAsia="Times New Roman" w:cs="Times New Roman" w:ascii="Times New Roman" w:hAnsi="Times New Roman"/>
          <w:b/>
          <w:bCs/>
          <w:sz w:val="28"/>
          <w:szCs w:val="28"/>
        </w:rPr>
        <w:t xml:space="preserve"> МУНИЦИПАЛЬНОГО ОБРАЗОВАНИЯ ИВАНТЕЕВСКОГО МУНИЦИПАЛЬНОГО РАЙОНА</w:t>
      </w:r>
    </w:p>
    <w:p>
      <w:pPr>
        <w:pStyle w:val="Normal"/>
        <w:spacing w:lineRule="auto" w:line="240" w:before="0" w:after="0"/>
        <w:ind w:firstLine="567"/>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САРАТОВСКОЙ ОБЛАСТИ</w:t>
      </w:r>
    </w:p>
    <w:p>
      <w:pPr>
        <w:pStyle w:val="Normal"/>
        <w:spacing w:lineRule="auto" w:line="240" w:before="0" w:after="0"/>
        <w:ind w:firstLine="567"/>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Oaenoaieoiaioa"/>
        <w:ind w:hanging="0"/>
        <w:jc w:val="center"/>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 xml:space="preserve">осьмое заседание </w:t>
      </w:r>
      <w:r>
        <w:rPr>
          <w:rFonts w:ascii="Times New Roman" w:hAnsi="Times New Roman"/>
          <w:bCs/>
          <w:sz w:val="28"/>
          <w:szCs w:val="28"/>
        </w:rPr>
        <w:t xml:space="preserve"> шестого созыва</w:t>
      </w:r>
    </w:p>
    <w:p>
      <w:pPr>
        <w:pStyle w:val="Normal"/>
        <w:spacing w:lineRule="auto" w:line="240" w:before="0" w:after="0"/>
        <w:ind w:firstLine="567"/>
        <w:jc w:val="center"/>
        <w:rPr>
          <w:rFonts w:ascii="Times New Roman" w:hAnsi="Times New Roman" w:eastAsia="Times New Roman" w:cs="Arial"/>
          <w:sz w:val="28"/>
          <w:szCs w:val="28"/>
        </w:rPr>
      </w:pPr>
      <w:r>
        <w:rPr>
          <w:rFonts w:eastAsia="Times New Roman" w:cs="Arial" w:ascii="Times New Roman" w:hAnsi="Times New Roman"/>
          <w:sz w:val="28"/>
          <w:szCs w:val="28"/>
        </w:rPr>
      </w:r>
    </w:p>
    <w:p>
      <w:pPr>
        <w:pStyle w:val="Normal"/>
        <w:spacing w:lineRule="auto" w:line="240" w:before="0" w:after="0"/>
        <w:ind w:firstLine="567"/>
        <w:jc w:val="center"/>
        <w:rPr>
          <w:rFonts w:ascii="Times New Roman" w:hAnsi="Times New Roman"/>
          <w:sz w:val="28"/>
          <w:szCs w:val="28"/>
        </w:rPr>
      </w:pPr>
      <w:r>
        <w:rPr>
          <w:rFonts w:eastAsia="Times New Roman" w:cs="Times New Roman" w:ascii="Times New Roman" w:hAnsi="Times New Roman"/>
          <w:b/>
          <w:bCs/>
          <w:sz w:val="28"/>
          <w:szCs w:val="28"/>
        </w:rPr>
        <w:t xml:space="preserve">Р Е Ш Е Н И Е    </w:t>
      </w:r>
      <w:r>
        <w:rPr>
          <w:rFonts w:eastAsia="Times New Roman" w:cs="Times New Roman" w:ascii="Times New Roman" w:hAnsi="Times New Roman"/>
          <w:b/>
          <w:sz w:val="28"/>
          <w:szCs w:val="28"/>
        </w:rPr>
        <w:t>№ 2</w:t>
      </w:r>
      <w:r>
        <w:rPr>
          <w:rFonts w:eastAsia="Times New Roman" w:cs="Times New Roman" w:ascii="Times New Roman" w:hAnsi="Times New Roman"/>
          <w:b/>
          <w:sz w:val="28"/>
          <w:szCs w:val="28"/>
        </w:rPr>
        <w:t>8</w:t>
      </w:r>
    </w:p>
    <w:p>
      <w:pPr>
        <w:pStyle w:val="Normal"/>
        <w:spacing w:lineRule="auto" w:line="240" w:before="0" w:after="0"/>
        <w:ind w:firstLine="567"/>
        <w:jc w:val="both"/>
        <w:rPr>
          <w:rFonts w:ascii="Arial" w:hAnsi="Arial" w:eastAsia="Times New Roman" w:cs="Arial"/>
          <w:sz w:val="24"/>
          <w:szCs w:val="24"/>
        </w:rPr>
      </w:pPr>
      <w:r>
        <w:rPr>
          <w:rFonts w:eastAsia="Times New Roman" w:cs="Times New Roman" w:ascii="Times New Roman" w:hAnsi="Times New Roman"/>
          <w:sz w:val="28"/>
          <w:szCs w:val="28"/>
        </w:rPr>
        <w:t> </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sz w:val="28"/>
          <w:szCs w:val="28"/>
        </w:rPr>
        <w:t>от 25 декабря 2023 года                              с.</w:t>
      </w:r>
      <w:r>
        <w:rPr>
          <w:rFonts w:eastAsia="Times New Roman" w:cs="Times New Roman" w:ascii="Times New Roman" w:hAnsi="Times New Roman"/>
          <w:sz w:val="28"/>
          <w:szCs w:val="28"/>
        </w:rPr>
        <w:t>Бартеневка</w:t>
      </w:r>
    </w:p>
    <w:p>
      <w:pPr>
        <w:pStyle w:val="Normal"/>
        <w:spacing w:lineRule="atLeast" w:line="258" w:before="0" w:after="0"/>
        <w:jc w:val="center"/>
        <w:rPr>
          <w:rFonts w:ascii="Astra Serif" w:hAnsi="Astra Serif"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 </w:t>
      </w:r>
    </w:p>
    <w:p>
      <w:pPr>
        <w:pStyle w:val="Normal"/>
        <w:spacing w:lineRule="atLeast" w:line="258" w:before="0" w:after="0"/>
        <w:jc w:val="center"/>
        <w:rPr>
          <w:rFonts w:ascii="Astra Serif" w:hAnsi="Astra Serif"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Об утверждении Порядка определения размера арендной платы</w:t>
      </w:r>
    </w:p>
    <w:p>
      <w:pPr>
        <w:pStyle w:val="Normal"/>
        <w:spacing w:lineRule="auto" w:line="240" w:before="0" w:after="0"/>
        <w:jc w:val="center"/>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за предоставленные в аренду без торгов земельные участки,</w:t>
      </w:r>
    </w:p>
    <w:p>
      <w:pPr>
        <w:pStyle w:val="Normal"/>
        <w:spacing w:lineRule="auto" w:line="240" w:before="0" w:after="0"/>
        <w:jc w:val="center"/>
        <w:rPr>
          <w:rFonts w:ascii="Times New Roman" w:hAnsi="Times New Roman"/>
          <w:sz w:val="28"/>
          <w:szCs w:val="28"/>
        </w:rPr>
      </w:pPr>
      <w:r>
        <w:rPr>
          <w:rFonts w:eastAsia="Times New Roman" w:cs="Times New Roman" w:ascii="Times New Roman" w:hAnsi="Times New Roman"/>
          <w:b/>
          <w:bCs/>
          <w:color w:val="000000"/>
          <w:sz w:val="28"/>
          <w:szCs w:val="28"/>
          <w:lang w:eastAsia="ru-RU"/>
        </w:rPr>
        <w:t xml:space="preserve">находящиеся в собственности  </w:t>
      </w:r>
      <w:r>
        <w:rPr>
          <w:rFonts w:eastAsia="Times New Roman" w:cs="Times New Roman" w:ascii="Times New Roman" w:hAnsi="Times New Roman"/>
          <w:b/>
          <w:bCs/>
          <w:color w:val="000000"/>
          <w:sz w:val="28"/>
          <w:szCs w:val="28"/>
          <w:lang w:eastAsia="ru-RU"/>
        </w:rPr>
        <w:t>Бартеневского</w:t>
      </w:r>
      <w:r>
        <w:rPr>
          <w:rFonts w:eastAsia="Times New Roman" w:cs="Times New Roman" w:ascii="Times New Roman" w:hAnsi="Times New Roman"/>
          <w:b/>
          <w:bCs/>
          <w:color w:val="000000"/>
          <w:sz w:val="28"/>
          <w:szCs w:val="28"/>
          <w:lang w:eastAsia="ru-RU"/>
        </w:rPr>
        <w:t xml:space="preserve"> муниципального образования.</w:t>
      </w:r>
    </w:p>
    <w:p>
      <w:pPr>
        <w:pStyle w:val="Normal"/>
        <w:shd w:val="clear" w:color="auto" w:fill="FFFFFF"/>
        <w:spacing w:lineRule="atLeast" w:line="360" w:before="0" w:after="0"/>
        <w:ind w:firstLine="454"/>
        <w:jc w:val="center"/>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0"/>
        <w:ind w:firstLine="708"/>
        <w:jc w:val="both"/>
        <w:rPr/>
      </w:pPr>
      <w:r>
        <w:rPr>
          <w:rFonts w:eastAsia="Times New Roman" w:cs="Times New Roman" w:ascii="Times New Roman" w:hAnsi="Times New Roman"/>
          <w:color w:val="000000"/>
          <w:kern w:val="2"/>
          <w:sz w:val="28"/>
          <w:szCs w:val="28"/>
          <w:lang w:eastAsia="ru-RU"/>
        </w:rPr>
        <w:t>В соответствии с подпунктом 3 пункта 3 статьи 39.7 Земельного кодекса Российской Федерации, Федеральным законом</w:t>
      </w:r>
      <w:r>
        <w:rPr>
          <w:rFonts w:eastAsia="Times New Roman" w:cs="Times New Roman" w:ascii="Times New Roman" w:hAnsi="Times New Roman"/>
          <w:b/>
          <w:bCs/>
          <w:color w:val="000000"/>
          <w:kern w:val="2"/>
          <w:sz w:val="28"/>
          <w:szCs w:val="28"/>
          <w:lang w:eastAsia="ru-RU"/>
        </w:rPr>
        <w:br/>
      </w:r>
      <w:r>
        <w:rPr>
          <w:rFonts w:eastAsia="Times New Roman" w:cs="Times New Roman" w:ascii="Times New Roman" w:hAnsi="Times New Roman"/>
          <w:color w:val="000000"/>
          <w:kern w:val="2"/>
          <w:sz w:val="28"/>
          <w:szCs w:val="28"/>
          <w:lang w:eastAsia="ru-RU"/>
        </w:rPr>
        <w:t xml:space="preserve">от 05 декабря 2022 года № 513-ФЗ «О внесении изменений в статьи 18 и 22.1 Федерального закона «О государственной кадастровой оценке», </w:t>
      </w:r>
      <w:r>
        <w:rPr>
          <w:rFonts w:eastAsia="Times New Roman" w:cs="Times New Roman" w:ascii="Times New Roman" w:hAnsi="Times New Roman"/>
          <w:color w:val="000000"/>
          <w:sz w:val="28"/>
          <w:szCs w:val="28"/>
        </w:rPr>
        <w:t>на основании </w:t>
      </w:r>
      <w:hyperlink r:id="rId2" w:tgtFrame="_blank">
        <w:r>
          <w:rPr>
            <w:rStyle w:val="Style13"/>
            <w:rFonts w:eastAsia="Times New Roman" w:cs="Times New Roman" w:ascii="Times New Roman" w:hAnsi="Times New Roman"/>
            <w:sz w:val="28"/>
            <w:szCs w:val="28"/>
            <w:lang w:val="ru-RU"/>
          </w:rPr>
          <w:t xml:space="preserve">Устава </w:t>
        </w:r>
        <w:r>
          <w:rPr>
            <w:rStyle w:val="Style13"/>
            <w:rFonts w:eastAsia="Times New Roman" w:cs="Times New Roman" w:ascii="Times New Roman" w:hAnsi="Times New Roman"/>
            <w:bCs/>
            <w:sz w:val="28"/>
            <w:szCs w:val="28"/>
            <w:lang w:val="ru-RU"/>
          </w:rPr>
          <w:t>Бартеневского</w:t>
        </w:r>
        <w:r>
          <w:rPr>
            <w:rStyle w:val="Style13"/>
            <w:rFonts w:eastAsia="Times New Roman" w:cs="Times New Roman" w:ascii="Times New Roman" w:hAnsi="Times New Roman"/>
            <w:sz w:val="28"/>
            <w:szCs w:val="28"/>
            <w:lang w:val="ru-RU"/>
          </w:rPr>
          <w:t xml:space="preserve"> муниципального образования</w:t>
        </w:r>
      </w:hyperlink>
      <w:r>
        <w:rPr>
          <w:rFonts w:eastAsia="Times New Roman" w:cs="Times New Roman" w:ascii="Times New Roman" w:hAnsi="Times New Roman"/>
          <w:color w:val="000000"/>
          <w:sz w:val="28"/>
          <w:szCs w:val="28"/>
        </w:rPr>
        <w:t xml:space="preserve">, Совет </w:t>
      </w:r>
      <w:r>
        <w:rPr>
          <w:rFonts w:eastAsia="Times New Roman" w:cs="Times New Roman" w:ascii="Times New Roman" w:hAnsi="Times New Roman"/>
          <w:color w:val="000000"/>
          <w:sz w:val="28"/>
          <w:szCs w:val="28"/>
        </w:rPr>
        <w:t>Бартеневского</w:t>
      </w:r>
      <w:r>
        <w:rPr>
          <w:rFonts w:eastAsia="Times New Roman" w:cs="Times New Roman" w:ascii="Times New Roman" w:hAnsi="Times New Roman"/>
          <w:color w:val="000000"/>
          <w:sz w:val="28"/>
          <w:szCs w:val="28"/>
        </w:rPr>
        <w:t xml:space="preserve"> муниципального образования</w:t>
      </w:r>
      <w:r>
        <w:rPr>
          <w:rFonts w:eastAsia="Times New Roman" w:cs="Arial" w:ascii="Times New Roman" w:hAnsi="Times New Roman"/>
          <w:color w:val="000000"/>
          <w:sz w:val="28"/>
          <w:szCs w:val="28"/>
        </w:rPr>
        <w:t xml:space="preserve"> </w:t>
      </w:r>
      <w:r>
        <w:rPr>
          <w:rFonts w:eastAsia="Times New Roman" w:cs="Times New Roman" w:ascii="Times New Roman" w:hAnsi="Times New Roman"/>
          <w:b/>
          <w:color w:val="000000"/>
          <w:sz w:val="28"/>
          <w:szCs w:val="28"/>
        </w:rPr>
        <w:t>РЕШИЛ:</w:t>
      </w:r>
    </w:p>
    <w:p>
      <w:pPr>
        <w:pStyle w:val="Normal"/>
        <w:numPr>
          <w:ilvl w:val="0"/>
          <w:numId w:val="0"/>
        </w:numPr>
        <w:shd w:val="clear" w:color="auto" w:fill="FFFFFF"/>
        <w:spacing w:lineRule="atLeast" w:line="294" w:before="0" w:after="0"/>
        <w:ind w:firstLine="737"/>
        <w:jc w:val="both"/>
        <w:outlineLvl w:val="0"/>
        <w:rPr>
          <w:rFonts w:ascii="Times New Roman" w:hAnsi="Times New Roman"/>
          <w:sz w:val="28"/>
          <w:szCs w:val="28"/>
        </w:rPr>
      </w:pPr>
      <w:r>
        <w:rPr>
          <w:rFonts w:eastAsia="Times New Roman" w:cs="Times New Roman" w:ascii="Times New Roman" w:hAnsi="Times New Roman"/>
          <w:color w:val="000000"/>
          <w:sz w:val="28"/>
          <w:szCs w:val="28"/>
          <w:lang w:eastAsia="ru-RU"/>
        </w:rPr>
        <w:t>1. Утвердить Порядок определения размера арендной платы</w:t>
        <w:br/>
        <w:t>за предоставленные в аренду без торгов земельные участки, находящиеся</w:t>
        <w:br/>
        <w:t xml:space="preserve">в собственности </w:t>
      </w:r>
      <w:r>
        <w:rPr>
          <w:rFonts w:eastAsia="Times New Roman" w:cs="Times New Roman" w:ascii="Times New Roman" w:hAnsi="Times New Roman"/>
          <w:color w:val="000000"/>
          <w:sz w:val="28"/>
          <w:szCs w:val="28"/>
          <w:lang w:eastAsia="ru-RU"/>
        </w:rPr>
        <w:t>Бартеневского</w:t>
      </w:r>
      <w:r>
        <w:rPr>
          <w:rFonts w:eastAsia="Times New Roman" w:cs="Times New Roman" w:ascii="Times New Roman" w:hAnsi="Times New Roman"/>
          <w:color w:val="000000"/>
          <w:sz w:val="28"/>
          <w:szCs w:val="28"/>
          <w:lang w:eastAsia="ru-RU"/>
        </w:rPr>
        <w:t xml:space="preserve"> муниципального образования согласно приложению.</w:t>
      </w:r>
    </w:p>
    <w:p>
      <w:pPr>
        <w:pStyle w:val="BodyText2"/>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2. Опубликовать настоящее решение в </w:t>
      </w:r>
      <w:r>
        <w:rPr>
          <w:rFonts w:ascii="Times New Roman" w:hAnsi="Times New Roman"/>
          <w:color w:val="000000"/>
          <w:sz w:val="28"/>
          <w:szCs w:val="28"/>
          <w:shd w:fill="FFFFFF" w:val="clear"/>
        </w:rPr>
        <w:t xml:space="preserve">официальном </w:t>
      </w:r>
      <w:r>
        <w:rPr>
          <w:rFonts w:ascii="Times New Roman" w:hAnsi="Times New Roman"/>
          <w:sz w:val="28"/>
          <w:szCs w:val="28"/>
        </w:rPr>
        <w:t>информационном бюллетене «</w:t>
      </w:r>
      <w:r>
        <w:rPr>
          <w:rFonts w:ascii="Times New Roman" w:hAnsi="Times New Roman"/>
          <w:sz w:val="28"/>
          <w:szCs w:val="28"/>
        </w:rPr>
        <w:t>Бартеневский Вестник</w:t>
      </w:r>
      <w:r>
        <w:rPr>
          <w:rFonts w:ascii="Times New Roman" w:hAnsi="Times New Roman"/>
          <w:sz w:val="28"/>
          <w:szCs w:val="28"/>
        </w:rPr>
        <w:t>»</w:t>
      </w:r>
      <w:r>
        <w:rPr>
          <w:rFonts w:ascii="Times New Roman" w:hAnsi="Times New Roman"/>
          <w:color w:val="000000"/>
          <w:sz w:val="28"/>
          <w:szCs w:val="28"/>
        </w:rPr>
        <w:t xml:space="preserve"> и разместить на официальном сайте администрации </w:t>
      </w:r>
      <w:r>
        <w:rPr>
          <w:rFonts w:ascii="Times New Roman" w:hAnsi="Times New Roman"/>
          <w:bCs/>
          <w:color w:val="000000"/>
          <w:sz w:val="28"/>
          <w:szCs w:val="28"/>
        </w:rPr>
        <w:t xml:space="preserve">Ивантеевского </w:t>
      </w:r>
      <w:r>
        <w:rPr>
          <w:rFonts w:ascii="Times New Roman" w:hAnsi="Times New Roman"/>
          <w:color w:val="000000"/>
          <w:sz w:val="28"/>
          <w:szCs w:val="28"/>
        </w:rPr>
        <w:t>муниципального района в сети «Интернет»</w:t>
      </w:r>
      <w:r>
        <w:rPr>
          <w:rFonts w:ascii="Times New Roman" w:hAnsi="Times New Roman"/>
          <w:bCs/>
          <w:color w:val="000000"/>
          <w:sz w:val="28"/>
          <w:szCs w:val="28"/>
        </w:rPr>
        <w:t xml:space="preserve"> в разделе </w:t>
      </w:r>
      <w:r>
        <w:rPr>
          <w:rFonts w:ascii="Times New Roman" w:hAnsi="Times New Roman"/>
          <w:bCs/>
          <w:color w:val="000000"/>
          <w:sz w:val="28"/>
          <w:szCs w:val="28"/>
        </w:rPr>
        <w:t>Бартеневское</w:t>
      </w:r>
      <w:r>
        <w:rPr>
          <w:rFonts w:ascii="Times New Roman" w:hAnsi="Times New Roman"/>
          <w:bCs/>
          <w:color w:val="000000"/>
          <w:sz w:val="28"/>
          <w:szCs w:val="28"/>
        </w:rPr>
        <w:t xml:space="preserve"> муниципальное образование.</w:t>
      </w:r>
    </w:p>
    <w:p>
      <w:pPr>
        <w:pStyle w:val="Normal"/>
        <w:spacing w:lineRule="auto" w:line="240" w:before="0" w:after="0"/>
        <w:ind w:firstLine="708"/>
        <w:jc w:val="both"/>
        <w:rPr>
          <w:rFonts w:ascii="Arial" w:hAnsi="Arial" w:eastAsia="Times New Roman" w:cs="Arial"/>
          <w:color w:val="000000"/>
          <w:sz w:val="19"/>
          <w:szCs w:val="19"/>
        </w:rPr>
      </w:pPr>
      <w:r>
        <w:rPr>
          <w:rFonts w:eastAsia="Times New Roman" w:cs="Times New Roman" w:ascii="Times New Roman" w:hAnsi="Times New Roman"/>
          <w:color w:val="000000"/>
          <w:sz w:val="28"/>
          <w:szCs w:val="28"/>
        </w:rPr>
        <w:t>3. Контроль за исполнением настоящего решения оставляю за собой.</w:t>
      </w:r>
    </w:p>
    <w:p>
      <w:pPr>
        <w:pStyle w:val="Normal"/>
        <w:spacing w:lineRule="auto" w:line="240" w:before="0" w:after="0"/>
        <w:ind w:firstLine="45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454"/>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454"/>
        <w:jc w:val="both"/>
        <w:rPr>
          <w:rFonts w:ascii="Arial" w:hAnsi="Arial" w:eastAsia="Times New Roman" w:cs="Arial"/>
          <w:color w:val="000000"/>
          <w:sz w:val="19"/>
          <w:szCs w:val="19"/>
        </w:rPr>
      </w:pPr>
      <w:r>
        <w:rPr>
          <w:rFonts w:eastAsia="Times New Roman" w:cs="Times New Roman" w:ascii="Times New Roman" w:hAnsi="Times New Roman"/>
          <w:color w:val="000000"/>
          <w:sz w:val="28"/>
          <w:szCs w:val="28"/>
        </w:rPr>
        <w:t> </w:t>
      </w:r>
    </w:p>
    <w:p>
      <w:pPr>
        <w:pStyle w:val="Normal"/>
        <w:spacing w:lineRule="auto" w:line="240" w:before="0" w:after="0"/>
        <w:ind w:firstLine="454"/>
        <w:jc w:val="both"/>
        <w:rPr>
          <w:rFonts w:ascii="Times New Roman" w:hAnsi="Times New Roman"/>
          <w:sz w:val="28"/>
          <w:szCs w:val="28"/>
        </w:rPr>
      </w:pPr>
      <w:r>
        <w:rPr>
          <w:rFonts w:eastAsia="Times New Roman" w:cs="Times New Roman" w:ascii="Times New Roman" w:hAnsi="Times New Roman"/>
          <w:b/>
          <w:color w:val="000000"/>
          <w:sz w:val="28"/>
          <w:szCs w:val="28"/>
        </w:rPr>
        <w:t xml:space="preserve">Глава </w:t>
      </w:r>
      <w:r>
        <w:rPr>
          <w:rFonts w:eastAsia="Times New Roman" w:cs="Times New Roman" w:ascii="Times New Roman" w:hAnsi="Times New Roman"/>
          <w:b/>
          <w:color w:val="000000"/>
          <w:sz w:val="28"/>
          <w:szCs w:val="28"/>
        </w:rPr>
        <w:t>Бартеневского</w:t>
      </w:r>
    </w:p>
    <w:p>
      <w:pPr>
        <w:pStyle w:val="Normal"/>
        <w:spacing w:lineRule="auto" w:line="240" w:before="0" w:after="0"/>
        <w:ind w:firstLine="454"/>
        <w:jc w:val="both"/>
        <w:rPr>
          <w:rFonts w:ascii="Times New Roman" w:hAnsi="Times New Roman"/>
          <w:sz w:val="28"/>
          <w:szCs w:val="28"/>
        </w:rPr>
      </w:pPr>
      <w:r>
        <w:rPr>
          <w:rFonts w:eastAsia="Times New Roman" w:cs="Times New Roman" w:ascii="Times New Roman" w:hAnsi="Times New Roman"/>
          <w:b/>
          <w:color w:val="000000"/>
          <w:sz w:val="28"/>
          <w:szCs w:val="28"/>
        </w:rPr>
        <w:t>муниципального образования                                          </w:t>
      </w:r>
      <w:r>
        <w:rPr>
          <w:rFonts w:eastAsia="Times New Roman" w:cs="Arial" w:ascii="Times New Roman" w:hAnsi="Times New Roman"/>
          <w:b/>
          <w:color w:val="000000"/>
          <w:sz w:val="28"/>
          <w:szCs w:val="28"/>
        </w:rPr>
        <w:t>Р.Е.Скипа</w:t>
      </w:r>
    </w:p>
    <w:p>
      <w:pPr>
        <w:pStyle w:val="Normal"/>
        <w:spacing w:lineRule="auto" w:line="240" w:before="0" w:after="0"/>
        <w:ind w:firstLine="454"/>
        <w:jc w:val="both"/>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0"/>
        <w:ind w:firstLine="454"/>
        <w:jc w:val="both"/>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0"/>
        <w:ind w:firstLine="454"/>
        <w:jc w:val="both"/>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0"/>
        <w:ind w:firstLine="454"/>
        <w:jc w:val="both"/>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0"/>
        <w:ind w:firstLine="454"/>
        <w:jc w:val="both"/>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0"/>
        <w:ind w:firstLine="454"/>
        <w:jc w:val="both"/>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0"/>
        <w:ind w:firstLine="454"/>
        <w:jc w:val="both"/>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0"/>
        <w:ind w:left="4678" w:hanging="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left="4678" w:hanging="0"/>
        <w:jc w:val="center"/>
        <w:rPr>
          <w:rFonts w:ascii="Astra Serif" w:hAnsi="Astra Serif"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br/>
        <w:t>Приложение</w:t>
      </w:r>
    </w:p>
    <w:p>
      <w:pPr>
        <w:pStyle w:val="Normal"/>
        <w:spacing w:lineRule="auto" w:line="240" w:before="0" w:after="0"/>
        <w:ind w:left="4479" w:hanging="0"/>
        <w:jc w:val="center"/>
        <w:rPr>
          <w:rFonts w:ascii="Times New Roman" w:hAnsi="Times New Roman"/>
          <w:sz w:val="28"/>
          <w:szCs w:val="28"/>
        </w:rPr>
      </w:pPr>
      <w:r>
        <w:rPr>
          <w:rFonts w:eastAsia="Times New Roman" w:cs="Times New Roman" w:ascii="Times New Roman" w:hAnsi="Times New Roman"/>
          <w:color w:val="000000"/>
          <w:sz w:val="28"/>
          <w:szCs w:val="28"/>
          <w:lang w:eastAsia="ru-RU"/>
        </w:rPr>
        <w:t xml:space="preserve">к решению совета </w:t>
      </w:r>
      <w:r>
        <w:rPr>
          <w:rFonts w:eastAsia="Times New Roman" w:cs="Times New Roman" w:ascii="Times New Roman" w:hAnsi="Times New Roman"/>
          <w:color w:val="000000"/>
          <w:sz w:val="28"/>
          <w:szCs w:val="28"/>
          <w:lang w:eastAsia="ru-RU"/>
        </w:rPr>
        <w:t>Бартеневского</w:t>
      </w:r>
      <w:r>
        <w:rPr>
          <w:rFonts w:eastAsia="Times New Roman" w:cs="Times New Roman" w:ascii="Times New Roman" w:hAnsi="Times New Roman"/>
          <w:color w:val="000000"/>
          <w:sz w:val="28"/>
          <w:szCs w:val="28"/>
          <w:lang w:eastAsia="ru-RU"/>
        </w:rPr>
        <w:t xml:space="preserve"> муниципального образования  № 2</w:t>
      </w:r>
      <w:r>
        <w:rPr>
          <w:rFonts w:eastAsia="Times New Roman" w:cs="Times New Roman" w:ascii="Times New Roman" w:hAnsi="Times New Roman"/>
          <w:color w:val="000000"/>
          <w:sz w:val="28"/>
          <w:szCs w:val="28"/>
          <w:lang w:eastAsia="ru-RU"/>
        </w:rPr>
        <w:t>8</w:t>
      </w:r>
      <w:r>
        <w:rPr>
          <w:rFonts w:eastAsia="Times New Roman" w:cs="Times New Roman" w:ascii="Times New Roman" w:hAnsi="Times New Roman"/>
          <w:color w:val="000000"/>
          <w:sz w:val="28"/>
          <w:szCs w:val="28"/>
          <w:lang w:eastAsia="ru-RU"/>
        </w:rPr>
        <w:t xml:space="preserve"> от 25 декабря 2023 года </w:t>
      </w:r>
    </w:p>
    <w:p>
      <w:pPr>
        <w:pStyle w:val="Normal"/>
        <w:spacing w:lineRule="auto" w:line="240" w:before="0" w:after="0"/>
        <w:ind w:firstLine="851"/>
        <w:jc w:val="center"/>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rmal"/>
        <w:spacing w:lineRule="auto" w:line="240" w:before="0" w:after="0"/>
        <w:ind w:firstLine="454"/>
        <w:jc w:val="both"/>
        <w:rPr>
          <w:rFonts w:ascii="Astra Serif" w:hAnsi="Astra Serif" w:eastAsia="Times New Roman" w:cs="Times New Roman"/>
          <w:color w:val="000000"/>
          <w:sz w:val="19"/>
          <w:szCs w:val="19"/>
          <w:lang w:eastAsia="ru-RU"/>
        </w:rPr>
      </w:pPr>
      <w:r>
        <w:rPr>
          <w:rFonts w:eastAsia="Times New Roman" w:cs="Times New Roman" w:ascii="Times New Roman" w:hAnsi="Times New Roman"/>
          <w:b/>
          <w:bCs/>
          <w:color w:val="000000"/>
          <w:sz w:val="28"/>
          <w:szCs w:val="28"/>
          <w:lang w:eastAsia="ru-RU"/>
        </w:rPr>
        <w:t> </w:t>
      </w:r>
    </w:p>
    <w:p>
      <w:pPr>
        <w:pStyle w:val="Nospacing"/>
        <w:spacing w:beforeAutospacing="0" w:before="0" w:afterAutospacing="0" w:after="0"/>
        <w:ind w:firstLine="454"/>
        <w:jc w:val="center"/>
        <w:rPr>
          <w:rFonts w:ascii="Times New Roman" w:hAnsi="Times New Roman"/>
          <w:sz w:val="28"/>
          <w:szCs w:val="28"/>
        </w:rPr>
      </w:pPr>
      <w:r>
        <w:rPr>
          <w:rFonts w:cs="Arial" w:ascii="Times New Roman" w:hAnsi="Times New Roman"/>
          <w:b/>
          <w:bCs/>
          <w:color w:val="000000"/>
          <w:sz w:val="28"/>
          <w:szCs w:val="28"/>
        </w:rPr>
        <w:t xml:space="preserve">Порядок определения размера арендной платы за предоставленные в аренду без торгов за земельные участки, находящиеся в муниципальной собственности  </w:t>
      </w:r>
      <w:r>
        <w:rPr>
          <w:rFonts w:cs="Arial" w:ascii="Times New Roman" w:hAnsi="Times New Roman"/>
          <w:b/>
          <w:bCs/>
          <w:color w:val="000000"/>
          <w:sz w:val="28"/>
          <w:szCs w:val="28"/>
        </w:rPr>
        <w:t xml:space="preserve">Бартеневского </w:t>
      </w:r>
      <w:r>
        <w:rPr>
          <w:rFonts w:cs="Arial" w:ascii="Times New Roman" w:hAnsi="Times New Roman"/>
          <w:b/>
          <w:bCs/>
          <w:color w:val="000000"/>
          <w:sz w:val="28"/>
          <w:szCs w:val="28"/>
        </w:rPr>
        <w:t> муниципального образования  Ивантеевского  муниципального района</w:t>
      </w:r>
    </w:p>
    <w:p>
      <w:pPr>
        <w:pStyle w:val="Nospacing"/>
        <w:spacing w:beforeAutospacing="0" w:before="0" w:afterAutospacing="0" w:after="0"/>
        <w:ind w:firstLine="454"/>
        <w:jc w:val="both"/>
        <w:rPr>
          <w:rFonts w:ascii="Arial" w:hAnsi="Arial" w:cs="Arial"/>
          <w:color w:val="000000"/>
          <w:sz w:val="22"/>
          <w:szCs w:val="22"/>
        </w:rPr>
      </w:pPr>
      <w:r>
        <w:rPr>
          <w:rFonts w:cs="Arial" w:ascii="Times New Roman" w:hAnsi="Times New Roman"/>
          <w:color w:val="000000"/>
          <w:sz w:val="28"/>
          <w:szCs w:val="28"/>
        </w:rPr>
        <w:t> </w:t>
      </w:r>
    </w:p>
    <w:p>
      <w:pPr>
        <w:pStyle w:val="Nospacing"/>
        <w:spacing w:beforeAutospacing="0" w:before="0" w:afterAutospacing="0" w:after="0"/>
        <w:ind w:left="-426" w:firstLine="142"/>
        <w:jc w:val="both"/>
        <w:rPr/>
      </w:pPr>
      <w:r>
        <w:rPr>
          <w:rFonts w:cs="Arial" w:ascii="Times New Roman" w:hAnsi="Times New Roman"/>
          <w:color w:val="000000"/>
          <w:sz w:val="28"/>
          <w:szCs w:val="28"/>
        </w:rPr>
        <w:t>1. Порядок определения размера арендной платы за предоставленные в аренду без торгов за земельные участки, находящиеся в муниципальной собственности </w:t>
      </w:r>
      <w:r>
        <w:rPr>
          <w:rFonts w:cs="Arial" w:ascii="Times New Roman" w:hAnsi="Times New Roman"/>
          <w:color w:val="000000"/>
          <w:sz w:val="28"/>
          <w:szCs w:val="28"/>
        </w:rPr>
        <w:t>Бартеневского</w:t>
      </w:r>
      <w:r>
        <w:rPr>
          <w:rFonts w:cs="Arial" w:ascii="Times New Roman" w:hAnsi="Times New Roman"/>
          <w:color w:val="000000"/>
          <w:sz w:val="28"/>
          <w:szCs w:val="28"/>
        </w:rPr>
        <w:t> муниципальногообразования Ивантеевского муниципального района (далее - Порядок), разработан в соответствии с </w:t>
      </w:r>
      <w:hyperlink r:id="rId3" w:tgtFrame="_blank">
        <w:r>
          <w:rPr>
            <w:rStyle w:val="Hyperlink0"/>
            <w:rFonts w:cs="Arial" w:ascii="Times New Roman" w:hAnsi="Times New Roman"/>
            <w:color w:val="000000"/>
            <w:sz w:val="28"/>
            <w:szCs w:val="28"/>
            <w:u w:val="single"/>
          </w:rPr>
          <w:t>Земельным кодексом Российской Федерации</w:t>
        </w:r>
      </w:hyperlink>
      <w:r>
        <w:rPr>
          <w:rFonts w:cs="Arial" w:ascii="Times New Roman" w:hAnsi="Times New Roman"/>
          <w:color w:val="000000"/>
          <w:sz w:val="28"/>
          <w:szCs w:val="28"/>
        </w:rPr>
        <w:t xml:space="preserve">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w:t>
      </w:r>
      <w:r>
        <w:rPr>
          <w:rFonts w:cs="Arial" w:ascii="Times New Roman" w:hAnsi="Times New Roman"/>
          <w:color w:val="000000"/>
          <w:sz w:val="28"/>
          <w:szCs w:val="28"/>
        </w:rPr>
        <w:t xml:space="preserve">Бартеневского </w:t>
      </w:r>
      <w:r>
        <w:rPr>
          <w:rFonts w:cs="Arial" w:ascii="Times New Roman" w:hAnsi="Times New Roman"/>
          <w:color w:val="000000"/>
          <w:sz w:val="28"/>
          <w:szCs w:val="28"/>
        </w:rPr>
        <w:t> муниципального образования Ивантеевского муниципального района, предоставленные в аренду без торгов (далее - земельные участки).</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2.Размер годовой арендной платы (далее - арендная плата) при аренде земельных участков определяется одним из следующих способов:</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на основании кадастровой стоимости земельных участков;</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2.1.Размер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АП=К(Р)С×Can+КИ, где</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АП - размер арендной платы, руб.;</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К(Р)С - кадастровая или рыночная стоимость земельного участка, руб.;</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Сan - соответствующая ставка арендной платы согласно настоящему Порядку, %;</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КИ - коэффициент инфляции.</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 </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Коэффициент инфляции (КИ) определяется как произведение (П) ежегодных коэффициентов инфляции по формуле:</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КИ= где:</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 </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При исчислении коэффициента инфляции полученное число математически округляется до шести знаков после запятой.</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2.2. В соответствии с Федеральным законом от 3 июля 2016 года № 237-ФЗ «О государственной кадастровой оценке» в случае, если при заключении договора аренды размер платы определяется исходя из величины кадастровой стоимости объекта недвижимости, находящегося в муниципальной собственности, применяется кадастровая стоимость этого объекта недвижимости, действующая по состоянию на дату подачи в уполномоченный орган местного самоуправления заявления (ходатайства) о предоставлении такой муниципальной услуги, за исключением случаев, предусмотренных пунктом 2.3 настоящего Порядка.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2.3. В случае, если после даты подачи заявления (ходатайства) о предоставлении указанной пункте 2.2 настоящего Порядка муниципальной услуги, результатом которой является заключение договора аренды, в Единый государственный реестр недвижимости внесены сведения о кадастровой стоимости этого объекта недвижимости, полученной по итогам проведения государственной кадастровой оценки, и такая кадастровая стоимость ниже кадастровой стоимости, которая была внесена в Единый государственный реестр недвижимости на дату подачи в уполномоченный орган местного самоуправления указанного заявления (ходатайства), при оказании такой муниципальной услуги в целях определения размера платы по указанным договорам применяется кадастровая стоимость, 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земельного участка.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3.1 - 3.7 настоящего пункта.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3.1.Арендная плата рассчитывается в размере 0,01 процента от кадастровой стоимости в отношении следующих земельных участков:</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3.1.4.Земельного участка, изъятого из оборота, если земельный участок в случаях, установленных федеральными законами, может быть передан в аренду.</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3.1.5.Земельного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3.1.6.Земельного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3.1.7.Земельного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3.2.Арендная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мелиоративными защитными лесными насаждениями.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3.3.Арендная плата рассчитывается в размере 0,3 процента от кадастровой стоимости в отношении следующих земельных участков:</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3.3.1.Земельного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3.3.2.Земельного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3.3.3.Земельного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3.3.4.Земельного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3.3.5.Земельного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3.4.Арендная плата рассчитывается в размере 1,5 процента от кадастровой стоимости в отношении следующих земельных участков:</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3.4.1.Земельного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3.4.2.Земельного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патриотическое (военно-патриотическое) воспитание граждан;</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подготовка граждан по военно-учетным специальностям;</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развитие авиационных и технических видов спорта;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участие в развитии физической культуры и военно-прикладных видов спорта;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участие в подготовке к военной службе граждан, пребывающих в запасе;</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подготовка специалистов массовых технических профессий и развитие технического творчества;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участие в ликвидации последствий стихийных бедствий, аварий, катастроф и других чрезвычайных ситуаций;</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содержание объектов инфраструктуры в целях выполнения задач в период мобилизации и в военное время.</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3.5.Арендная плата рассчитывается в размере 2 процентов от кадастровой стоимости в отношении следующих земельных участков:</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3.5.1.Земельного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3.5.2.Земельного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3.5.3.Земельного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3.6.Арендная плата рассчитывается в размере 2,5 процента от кадастровой стоимости в отношении следующих земельных участков:</w:t>
      </w:r>
    </w:p>
    <w:p>
      <w:pPr>
        <w:pStyle w:val="Nospacing"/>
        <w:spacing w:beforeAutospacing="0" w:before="0" w:afterAutospacing="0" w:after="0"/>
        <w:ind w:firstLine="708"/>
        <w:jc w:val="both"/>
        <w:rPr/>
      </w:pPr>
      <w:r>
        <w:rPr>
          <w:rFonts w:cs="Arial" w:ascii="Times New Roman" w:hAnsi="Times New Roman"/>
          <w:color w:val="000000"/>
          <w:sz w:val="28"/>
          <w:szCs w:val="28"/>
        </w:rPr>
        <w:t>3.6.1.Земельного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w:t>
      </w:r>
      <w:hyperlink r:id="rId4" w:tgtFrame="_blank">
        <w:r>
          <w:rPr>
            <w:rStyle w:val="Hyperlink0"/>
            <w:rFonts w:cs="Arial" w:ascii="Times New Roman" w:hAnsi="Times New Roman"/>
            <w:color w:val="000000"/>
            <w:sz w:val="28"/>
            <w:szCs w:val="28"/>
            <w:u w:val="single"/>
          </w:rPr>
          <w:t>от 25 октября 2001 года № 137-ФЗ</w:t>
        </w:r>
      </w:hyperlink>
      <w:r>
        <w:rPr>
          <w:rFonts w:cs="Arial" w:ascii="Times New Roman" w:hAnsi="Times New Roman"/>
          <w:color w:val="000000"/>
          <w:sz w:val="28"/>
          <w:szCs w:val="28"/>
        </w:rPr>
        <w:t> «О введении в действие </w:t>
      </w:r>
      <w:hyperlink r:id="rId5" w:tgtFrame="_blank">
        <w:r>
          <w:rPr>
            <w:rStyle w:val="Hyperlink0"/>
            <w:rFonts w:cs="Arial" w:ascii="Times New Roman" w:hAnsi="Times New Roman"/>
            <w:color w:val="000000"/>
            <w:sz w:val="28"/>
            <w:szCs w:val="28"/>
            <w:u w:val="single"/>
          </w:rPr>
          <w:t>Земельного кодекса Российской Федерации</w:t>
        </w:r>
      </w:hyperlink>
      <w:r>
        <w:rPr>
          <w:rFonts w:cs="Arial" w:ascii="Times New Roman" w:hAnsi="Times New Roman"/>
          <w:color w:val="000000"/>
          <w:sz w:val="28"/>
          <w:szCs w:val="28"/>
        </w:rPr>
        <w:t>», в случае не введения в эксплуатацию объектов недвижимости по истечении двух лет с даты заключения договора аренды земельного участка.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3.6.2.Земельного участка в составе земель особо охраняемых территорий и объектов, за исключением случаев, предусмотренных подпунктом 4.2 пункта 4, подпунктом 6.1 пункта 6 и пунктом 7 Порядка.</w:t>
      </w:r>
    </w:p>
    <w:p>
      <w:pPr>
        <w:pStyle w:val="Nospacing"/>
        <w:spacing w:beforeAutospacing="0" w:before="0" w:afterAutospacing="0" w:after="0"/>
        <w:ind w:left="708" w:firstLine="454"/>
        <w:jc w:val="both"/>
        <w:rPr>
          <w:rFonts w:ascii="Arial" w:hAnsi="Arial" w:cs="Arial"/>
          <w:color w:val="000000"/>
        </w:rPr>
      </w:pPr>
      <w:r>
        <w:rPr>
          <w:rFonts w:cs="Arial" w:ascii="Times New Roman" w:hAnsi="Times New Roman"/>
          <w:color w:val="000000"/>
          <w:sz w:val="28"/>
          <w:szCs w:val="28"/>
        </w:rPr>
        <w:t>3.6.3.Земельного участка из земель населенных пунктов, за исключением случаев, предусмотренных подпунктами 3.1, 3.3, 3.4, 3.5.2, 3.5.3, 3.7 пункта 3, подпунктом 4.2 пункта 4, пунктами 6 и 7 Порядка.</w:t>
      </w:r>
    </w:p>
    <w:p>
      <w:pPr>
        <w:pStyle w:val="Nospacing"/>
        <w:spacing w:beforeAutospacing="0" w:before="0" w:afterAutospacing="0" w:after="0"/>
        <w:ind w:firstLine="708"/>
        <w:jc w:val="both"/>
        <w:rPr/>
      </w:pPr>
      <w:r>
        <w:rPr>
          <w:rFonts w:cs="Arial" w:ascii="Times New Roman" w:hAnsi="Times New Roman"/>
          <w:color w:val="000000"/>
          <w:sz w:val="28"/>
          <w:szCs w:val="28"/>
        </w:rPr>
        <w:t>3.7.Арендная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w:t>
      </w:r>
      <w:hyperlink r:id="rId6" w:tgtFrame="_blank">
        <w:r>
          <w:rPr>
            <w:rStyle w:val="Hyperlink0"/>
            <w:rFonts w:cs="Arial" w:ascii="Times New Roman" w:hAnsi="Times New Roman"/>
            <w:color w:val="000000"/>
            <w:sz w:val="28"/>
            <w:szCs w:val="28"/>
            <w:u w:val="single"/>
          </w:rPr>
          <w:t>от 25 октября 2001 года № 137-ФЗ</w:t>
        </w:r>
      </w:hyperlink>
      <w:r>
        <w:rPr>
          <w:rFonts w:cs="Arial" w:ascii="Times New Roman" w:hAnsi="Times New Roman"/>
          <w:color w:val="000000"/>
          <w:sz w:val="28"/>
          <w:szCs w:val="28"/>
        </w:rPr>
        <w:t> «О введении в действие </w:t>
      </w:r>
      <w:hyperlink r:id="rId7" w:tgtFrame="_blank">
        <w:r>
          <w:rPr>
            <w:rStyle w:val="Hyperlink0"/>
            <w:rFonts w:cs="Arial" w:ascii="Times New Roman" w:hAnsi="Times New Roman"/>
            <w:color w:val="000000"/>
            <w:sz w:val="28"/>
            <w:szCs w:val="28"/>
            <w:u w:val="single"/>
          </w:rPr>
          <w:t>Земельного кодекса Российской Федерации</w:t>
        </w:r>
      </w:hyperlink>
      <w:r>
        <w:rPr>
          <w:rFonts w:cs="Arial" w:ascii="Times New Roman" w:hAnsi="Times New Roman"/>
          <w:color w:val="000000"/>
          <w:sz w:val="28"/>
          <w:szCs w:val="28"/>
        </w:rPr>
        <w:t>», в случае не введения в эксплуатацию объектов недвижимости по истечении трех лет с даты заключения договора аренды земельного участка.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4.Арендная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4.1.Арендная плата рассчитывается в размере 1,5 процента от рыночной стоимости в отношении следующих земельных участков:</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4.1.1.Земельного участка общего пользования, за исключением случаев, предусмотренных пунктами 6 и 7 Порядка.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4.1.2.Земельного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4.2 пункта 4, подпунктом 6.2.5 пункта 6 и пунктом 7 Порядка.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4.1.3.</w:t>
      </w:r>
      <w:r>
        <w:rPr>
          <w:rFonts w:ascii="Times New Roman" w:hAnsi="Times New Roman"/>
          <w:color w:val="000000"/>
          <w:sz w:val="28"/>
          <w:szCs w:val="28"/>
        </w:rPr>
        <w:t> </w:t>
      </w:r>
      <w:r>
        <w:rPr>
          <w:rFonts w:cs="Arial" w:ascii="Times New Roman" w:hAnsi="Times New Roman"/>
          <w:color w:val="000000"/>
          <w:sz w:val="28"/>
          <w:szCs w:val="28"/>
        </w:rPr>
        <w:t>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4.2.</w:t>
      </w:r>
      <w:r>
        <w:rPr>
          <w:rFonts w:ascii="Times New Roman" w:hAnsi="Times New Roman"/>
          <w:color w:val="000000"/>
          <w:sz w:val="28"/>
          <w:szCs w:val="28"/>
        </w:rPr>
        <w:t> </w:t>
      </w:r>
      <w:r>
        <w:rPr>
          <w:rFonts w:cs="Arial" w:ascii="Times New Roman" w:hAnsi="Times New Roman"/>
          <w:color w:val="000000"/>
          <w:sz w:val="28"/>
          <w:szCs w:val="28"/>
        </w:rPr>
        <w:t>Арендная плата рассчитывается в размере 15 процентов от рыночной стоимости в отношении земельного участка, расположенного в игорной зоне, занятого зданиями, сооружениями, в которых осуществляется деятельность по организации и проведению азартных игр.</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5. Арендная плата в отношении земельных участков, предоставленных юридическим лицам в соответствии с распоряжением губернатора Саратовской для реализации масштабных инвестиционных проектов при условии соответствия указанных инвестиционных проектов критериям, установленным Законом Саратовской в течение срока (оставшегося срока) реализации масштабного инвестиционного проекта, устанавливается в размере 0,34% от кадастровой стоимости земельного участка.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6. Размер арендной платы за земельный участок определяется в размере земельного налога в следующих случаях:</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6.2.Арендная плата рассчитывается в размере земельного налога в случае заключения договора аренды земельного участка со следующими лицами:</w:t>
      </w:r>
    </w:p>
    <w:p>
      <w:pPr>
        <w:pStyle w:val="Nospacing"/>
        <w:spacing w:beforeAutospacing="0" w:before="0" w:afterAutospacing="0" w:after="0"/>
        <w:ind w:firstLine="708"/>
        <w:jc w:val="both"/>
        <w:rPr/>
      </w:pPr>
      <w:r>
        <w:rPr>
          <w:rFonts w:cs="Arial" w:ascii="Times New Roman" w:hAnsi="Times New Roman"/>
          <w:color w:val="000000"/>
          <w:sz w:val="28"/>
          <w:szCs w:val="28"/>
        </w:rPr>
        <w:t>6.2.1. С лицом, которое в соответствии с </w:t>
      </w:r>
      <w:hyperlink r:id="rId8" w:tgtFrame="_blank">
        <w:r>
          <w:rPr>
            <w:rStyle w:val="Hyperlink0"/>
            <w:rFonts w:cs="Arial" w:ascii="Times New Roman" w:hAnsi="Times New Roman"/>
            <w:color w:val="000000"/>
            <w:sz w:val="28"/>
            <w:szCs w:val="28"/>
            <w:u w:val="single"/>
          </w:rPr>
          <w:t>Земельным кодексом Российской Федерации</w:t>
        </w:r>
      </w:hyperlink>
      <w:r>
        <w:rPr>
          <w:rFonts w:cs="Arial" w:ascii="Times New Roman" w:hAnsi="Times New Roman"/>
          <w:color w:val="000000"/>
          <w:sz w:val="28"/>
          <w:szCs w:val="28"/>
        </w:rPr>
        <w:t>, а также с Федеральным законом </w:t>
      </w:r>
      <w:hyperlink r:id="rId9" w:tgtFrame="_blank">
        <w:r>
          <w:rPr>
            <w:rStyle w:val="Hyperlink0"/>
            <w:rFonts w:cs="Arial" w:ascii="Times New Roman" w:hAnsi="Times New Roman"/>
            <w:color w:val="000000"/>
            <w:sz w:val="28"/>
            <w:szCs w:val="28"/>
            <w:u w:val="single"/>
          </w:rPr>
          <w:t>от 25 октября 2001 года № 137-ФЗ</w:t>
        </w:r>
      </w:hyperlink>
      <w:r>
        <w:rPr>
          <w:rFonts w:cs="Arial" w:ascii="Times New Roman" w:hAnsi="Times New Roman"/>
          <w:color w:val="000000"/>
          <w:sz w:val="28"/>
          <w:szCs w:val="28"/>
        </w:rPr>
        <w:t> «О введении в действие </w:t>
      </w:r>
      <w:hyperlink r:id="rId10" w:tgtFrame="_blank">
        <w:r>
          <w:rPr>
            <w:rStyle w:val="Hyperlink0"/>
            <w:rFonts w:cs="Arial" w:ascii="Times New Roman" w:hAnsi="Times New Roman"/>
            <w:color w:val="000000"/>
            <w:sz w:val="28"/>
            <w:szCs w:val="28"/>
            <w:u w:val="single"/>
          </w:rPr>
          <w:t>Земельного кодекса Российской Федерации</w:t>
        </w:r>
      </w:hyperlink>
      <w:r>
        <w:rPr>
          <w:rFonts w:cs="Arial" w:ascii="Times New Roman" w:hAnsi="Times New Roman"/>
          <w:color w:val="000000"/>
          <w:sz w:val="28"/>
          <w:szCs w:val="28"/>
        </w:rPr>
        <w:t>»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6.2.3.С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Саратовской области, с некоммерческой организацией, созданной Саратовской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6.2.4.С гражданами, имеющими в соответствии с федеральными законами, законами Саратовской области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pPr>
        <w:pStyle w:val="Nospacing"/>
        <w:spacing w:beforeAutospacing="0" w:before="0" w:afterAutospacing="0" w:after="0"/>
        <w:ind w:firstLine="708"/>
        <w:jc w:val="both"/>
        <w:rPr/>
      </w:pPr>
      <w:r>
        <w:rPr>
          <w:rFonts w:cs="Arial" w:ascii="Times New Roman" w:hAnsi="Times New Roman"/>
          <w:color w:val="000000"/>
          <w:sz w:val="28"/>
          <w:szCs w:val="28"/>
        </w:rPr>
        <w:t>6.2.5.В соответствии с пунктом 3 или 4 статьи 39.20 </w:t>
      </w:r>
      <w:hyperlink r:id="rId11" w:tgtFrame="_blank">
        <w:r>
          <w:rPr>
            <w:rStyle w:val="Hyperlink0"/>
            <w:rFonts w:cs="Arial" w:ascii="Times New Roman" w:hAnsi="Times New Roman"/>
            <w:color w:val="000000"/>
            <w:sz w:val="28"/>
            <w:szCs w:val="28"/>
            <w:u w:val="single"/>
          </w:rPr>
          <w:t>Земельного кодекса Российской Федерации</w:t>
        </w:r>
      </w:hyperlink>
      <w:r>
        <w:rPr>
          <w:rFonts w:cs="Arial" w:ascii="Times New Roman" w:hAnsi="Times New Roman"/>
          <w:color w:val="000000"/>
          <w:sz w:val="28"/>
          <w:szCs w:val="28"/>
        </w:rPr>
        <w:t>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6.2.6.С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6.2.7.С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6.3.Арендная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подпунктах 3.1, 3.3.2, 3.3.4, 7.2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7.Арендная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7.1.В случае предоставления земельного участка для проведения работ, связанных с пользованием недрами.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7.2. В случае предоставления земельного участка для размещения следующих объектов:</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7.2.1.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7.2.2.Автомобильных дорог федерального, регионального или межмуниципального, местного значения.</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7.2.3.В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8.Арендная плата рассчитывается в размере 1 процента от кадастровой стоимости в отношении следующих земельных участков:</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pPr>
        <w:pStyle w:val="Nospacing"/>
        <w:spacing w:beforeAutospacing="0" w:before="0" w:afterAutospacing="0" w:after="0"/>
        <w:ind w:firstLine="708"/>
        <w:jc w:val="both"/>
        <w:rPr/>
      </w:pPr>
      <w:r>
        <w:rPr>
          <w:rFonts w:cs="Arial" w:ascii="Times New Roman" w:hAnsi="Times New Roman"/>
          <w:color w:val="000000"/>
          <w:sz w:val="28"/>
          <w:szCs w:val="28"/>
        </w:rPr>
        <w:t>8.2.Земельного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w:t>
      </w:r>
      <w:hyperlink r:id="rId12" w:tgtFrame="_blank">
        <w:r>
          <w:rPr>
            <w:rStyle w:val="Hyperlink"/>
            <w:rFonts w:cs="Arial" w:ascii="Times New Roman" w:hAnsi="Times New Roman"/>
            <w:color w:val="000000"/>
            <w:sz w:val="28"/>
            <w:szCs w:val="28"/>
          </w:rPr>
          <w:t>уставом</w:t>
        </w:r>
      </w:hyperlink>
      <w:r>
        <w:rPr>
          <w:rFonts w:cs="Arial" w:ascii="Times New Roman" w:hAnsi="Times New Roman"/>
          <w:color w:val="000000"/>
          <w:sz w:val="28"/>
          <w:szCs w:val="28"/>
        </w:rPr>
        <w:t>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9.При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10.В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При этом рыночная стоимость земельного участка для расчета арендной платы применяется в следующем порядке:</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для заключаемого договора аренды земельного участка - с даты заключения договора;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11.1. Изменение уровня инфляции.</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11.2.1.В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11.2.2.В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12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11.3.Изменение рыночной стоимости земельного участка: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11.4.Пересмотр ставок арендной платы и (или) ставок земельного налога.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11.5. Изменение законодательства Российской Федерации и Саратовской области, регулирующего соответствующие правоотношения.</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11.6. В случаях, предусмотренных условиями договора.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11.7.В иных случаях, предусмотренных законодательством.</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12.Арендная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13.В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12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14.Арендная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Арендным периодом признается месяц, квартал или полугодие в соответствии с условиями договора аренды земельного участка.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15.В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16.В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pPr>
        <w:pStyle w:val="Nospacing"/>
        <w:spacing w:beforeAutospacing="0" w:before="0" w:afterAutospacing="0" w:after="0"/>
        <w:ind w:firstLine="708"/>
        <w:jc w:val="both"/>
        <w:rPr>
          <w:rFonts w:ascii="Arial" w:hAnsi="Arial" w:cs="Arial"/>
          <w:color w:val="000000"/>
        </w:rPr>
      </w:pPr>
      <w:r>
        <w:rPr>
          <w:rFonts w:cs="Arial" w:ascii="Times New Roman" w:hAnsi="Times New Roman"/>
          <w:color w:val="000000"/>
          <w:sz w:val="28"/>
          <w:szCs w:val="28"/>
        </w:rPr>
        <w:t>17.В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pPr>
        <w:pStyle w:val="Nospacing"/>
        <w:spacing w:beforeAutospacing="0" w:before="0" w:afterAutospacing="0" w:after="0"/>
        <w:ind w:firstLine="708"/>
        <w:jc w:val="both"/>
        <w:rPr/>
      </w:pPr>
      <w:r>
        <w:rPr>
          <w:rFonts w:cs="Arial" w:ascii="Times New Roman" w:hAnsi="Times New Roman"/>
          <w:color w:val="000000"/>
          <w:sz w:val="28"/>
          <w:szCs w:val="28"/>
        </w:rPr>
        <w:t>18.В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w:t>
      </w:r>
      <w:hyperlink r:id="rId13" w:tgtFrame="_blank">
        <w:r>
          <w:rPr>
            <w:rStyle w:val="Hyperlink0"/>
            <w:rFonts w:cs="Arial" w:ascii="Times New Roman" w:hAnsi="Times New Roman"/>
            <w:color w:val="000000"/>
            <w:sz w:val="28"/>
            <w:szCs w:val="28"/>
            <w:u w:val="single"/>
          </w:rPr>
          <w:t>Земельного кодекса Российской Федерации</w:t>
        </w:r>
      </w:hyperlink>
      <w:r>
        <w:rPr>
          <w:rFonts w:cs="Arial" w:ascii="Times New Roman" w:hAnsi="Times New Roman"/>
          <w:color w:val="000000"/>
          <w:sz w:val="28"/>
          <w:szCs w:val="28"/>
        </w:rPr>
        <w:t>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pPr>
        <w:pStyle w:val="Nospacing"/>
        <w:spacing w:beforeAutospacing="0" w:before="0" w:afterAutospacing="0" w:after="0"/>
        <w:ind w:firstLine="708"/>
        <w:jc w:val="both"/>
        <w:rPr/>
      </w:pPr>
      <w:r>
        <w:rPr>
          <w:rFonts w:cs="Arial" w:ascii="Times New Roman" w:hAnsi="Times New Roman"/>
          <w:color w:val="000000"/>
          <w:sz w:val="28"/>
          <w:szCs w:val="28"/>
        </w:rPr>
        <w:t>19.Если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w:t>
      </w:r>
      <w:hyperlink r:id="rId14" w:tgtFrame="_blank">
        <w:r>
          <w:rPr>
            <w:rStyle w:val="Hyperlink0"/>
            <w:rFonts w:cs="Arial" w:ascii="Times New Roman" w:hAnsi="Times New Roman"/>
            <w:color w:val="000000"/>
            <w:sz w:val="28"/>
            <w:szCs w:val="28"/>
            <w:u w:val="single"/>
          </w:rPr>
          <w:t>Земельного кодекса Российской Федерации</w:t>
        </w:r>
      </w:hyperlink>
      <w:r>
        <w:rPr>
          <w:rFonts w:cs="Arial" w:ascii="Times New Roman" w:hAnsi="Times New Roman"/>
          <w:color w:val="000000"/>
          <w:sz w:val="28"/>
          <w:szCs w:val="28"/>
        </w:rPr>
        <w:t>,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pPr>
        <w:pStyle w:val="Nospacing"/>
        <w:spacing w:beforeAutospacing="0" w:before="0" w:afterAutospacing="0" w:after="0"/>
        <w:ind w:firstLine="454"/>
        <w:jc w:val="both"/>
        <w:rPr>
          <w:rFonts w:ascii="Arial" w:hAnsi="Arial" w:cs="Arial"/>
          <w:color w:val="000000"/>
        </w:rPr>
      </w:pPr>
      <w:r>
        <w:rPr>
          <w:rFonts w:cs="Arial" w:ascii="Times New Roman" w:hAnsi="Times New Roman"/>
          <w:color w:val="000000"/>
          <w:sz w:val="28"/>
          <w:szCs w:val="28"/>
        </w:rPr>
        <w:t> </w:t>
      </w:r>
    </w:p>
    <w:p>
      <w:pPr>
        <w:pStyle w:val="Normal"/>
        <w:spacing w:before="0" w:after="200"/>
        <w:rPr>
          <w:rFonts w:ascii="Times New Roman" w:hAnsi="Times New Roman"/>
          <w:sz w:val="28"/>
          <w:szCs w:val="28"/>
        </w:rPr>
      </w:pPr>
      <w:r>
        <w:rPr>
          <w:rFonts w:ascii="Times New Roman" w:hAnsi="Times New Roman"/>
          <w:sz w:val="28"/>
          <w:szCs w:val="28"/>
        </w:rPr>
      </w:r>
    </w:p>
    <w:sectPr>
      <w:type w:val="nextPage"/>
      <w:pgSz w:w="11906" w:h="16838"/>
      <w:pgMar w:left="993"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Astra Serif">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29a3"/>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Normal"/>
    <w:link w:val="10"/>
    <w:uiPriority w:val="9"/>
    <w:qFormat/>
    <w:rsid w:val="00ee6d22"/>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e6d22"/>
    <w:rPr>
      <w:rFonts w:ascii="Times New Roman" w:hAnsi="Times New Roman" w:eastAsia="Times New Roman" w:cs="Times New Roman"/>
      <w:b/>
      <w:bCs/>
      <w:kern w:val="2"/>
      <w:sz w:val="48"/>
      <w:szCs w:val="48"/>
      <w:lang w:eastAsia="ru-RU"/>
    </w:rPr>
  </w:style>
  <w:style w:type="character" w:styleId="Hyperlink" w:customStyle="1">
    <w:name w:val="hyperlink"/>
    <w:basedOn w:val="DefaultParagraphFont"/>
    <w:qFormat/>
    <w:rsid w:val="00ee6d22"/>
    <w:rPr/>
  </w:style>
  <w:style w:type="character" w:styleId="Hyperlink0" w:customStyle="1">
    <w:name w:val="hyperlink0"/>
    <w:basedOn w:val="DefaultParagraphFont"/>
    <w:qFormat/>
    <w:rsid w:val="00ee6d22"/>
    <w:rPr/>
  </w:style>
  <w:style w:type="character" w:styleId="2" w:customStyle="1">
    <w:name w:val="Основной текст 2 Знак"/>
    <w:basedOn w:val="DefaultParagraphFont"/>
    <w:link w:val="2"/>
    <w:qFormat/>
    <w:rsid w:val="00a647b3"/>
    <w:rPr>
      <w:rFonts w:ascii="Times New Roman" w:hAnsi="Times New Roman" w:eastAsia="Times New Roman" w:cs="Times New Roman"/>
      <w:sz w:val="28"/>
      <w:szCs w:val="20"/>
      <w:lang w:eastAsia="ru-RU"/>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12" w:customStyle="1">
    <w:name w:val="Верхний колонтитул1"/>
    <w:basedOn w:val="Normal"/>
    <w:qFormat/>
    <w:rsid w:val="00ee6d22"/>
    <w:pPr>
      <w:spacing w:lineRule="auto" w:line="240" w:beforeAutospacing="1" w:afterAutospacing="1"/>
    </w:pPr>
    <w:rPr>
      <w:rFonts w:ascii="Times New Roman" w:hAnsi="Times New Roman" w:eastAsia="Times New Roman" w:cs="Times New Roman"/>
      <w:sz w:val="24"/>
      <w:szCs w:val="24"/>
      <w:lang w:eastAsia="ru-RU"/>
    </w:rPr>
  </w:style>
  <w:style w:type="paragraph" w:styleId="13" w:customStyle="1">
    <w:name w:val="13"/>
    <w:basedOn w:val="Normal"/>
    <w:qFormat/>
    <w:rsid w:val="00ee6d22"/>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ee6d22"/>
    <w:pPr>
      <w:spacing w:lineRule="auto" w:line="240" w:beforeAutospacing="1" w:afterAutospacing="1"/>
    </w:pPr>
    <w:rPr>
      <w:rFonts w:ascii="Times New Roman" w:hAnsi="Times New Roman" w:eastAsia="Times New Roman" w:cs="Times New Roman"/>
      <w:sz w:val="24"/>
      <w:szCs w:val="24"/>
      <w:lang w:eastAsia="ru-RU"/>
    </w:rPr>
  </w:style>
  <w:style w:type="paragraph" w:styleId="Normalweb1" w:customStyle="1">
    <w:name w:val="normalweb"/>
    <w:basedOn w:val="Normal"/>
    <w:qFormat/>
    <w:rsid w:val="00ee6d22"/>
    <w:pPr>
      <w:spacing w:lineRule="auto" w:line="240" w:beforeAutospacing="1" w:afterAutospacing="1"/>
    </w:pPr>
    <w:rPr>
      <w:rFonts w:ascii="Times New Roman" w:hAnsi="Times New Roman" w:eastAsia="Times New Roman" w:cs="Times New Roman"/>
      <w:sz w:val="24"/>
      <w:szCs w:val="24"/>
      <w:lang w:eastAsia="ru-RU"/>
    </w:rPr>
  </w:style>
  <w:style w:type="paragraph" w:styleId="Bodytext" w:customStyle="1">
    <w:name w:val="bodytext"/>
    <w:basedOn w:val="Normal"/>
    <w:qFormat/>
    <w:rsid w:val="00ee6d22"/>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0" w:customStyle="1">
    <w:name w:val="consplusnormal0"/>
    <w:basedOn w:val="Normal"/>
    <w:qFormat/>
    <w:rsid w:val="00ee6d22"/>
    <w:pPr>
      <w:spacing w:lineRule="auto" w:line="240" w:beforeAutospacing="1" w:afterAutospacing="1"/>
    </w:pPr>
    <w:rPr>
      <w:rFonts w:ascii="Times New Roman" w:hAnsi="Times New Roman" w:eastAsia="Times New Roman" w:cs="Times New Roman"/>
      <w:sz w:val="24"/>
      <w:szCs w:val="24"/>
      <w:lang w:eastAsia="ru-RU"/>
    </w:rPr>
  </w:style>
  <w:style w:type="paragraph" w:styleId="14" w:customStyle="1">
    <w:name w:val="Нижний колонтитул1"/>
    <w:basedOn w:val="Normal"/>
    <w:qFormat/>
    <w:rsid w:val="00ee6d22"/>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customStyle="1">
    <w:name w:val="nospacing"/>
    <w:basedOn w:val="Normal"/>
    <w:qFormat/>
    <w:rsid w:val="00ee6d22"/>
    <w:pPr>
      <w:spacing w:lineRule="auto" w:line="240" w:beforeAutospacing="1" w:afterAutospacing="1"/>
    </w:pPr>
    <w:rPr>
      <w:rFonts w:ascii="Times New Roman" w:hAnsi="Times New Roman" w:eastAsia="Times New Roman" w:cs="Times New Roman"/>
      <w:sz w:val="24"/>
      <w:szCs w:val="24"/>
      <w:lang w:eastAsia="ru-RU"/>
    </w:rPr>
  </w:style>
  <w:style w:type="paragraph" w:styleId="Oaenoaieoiaioa" w:customStyle="1">
    <w:name w:val="Oaeno aieoiaioa"/>
    <w:basedOn w:val="Normal"/>
    <w:qFormat/>
    <w:rsid w:val="00a179cb"/>
    <w:pPr>
      <w:suppressAutoHyphens w:val="true"/>
      <w:overflowPunct w:val="false"/>
      <w:spacing w:lineRule="auto" w:line="240" w:before="0" w:after="0"/>
      <w:ind w:firstLine="720"/>
      <w:jc w:val="both"/>
      <w:textAlignment w:val="baseline"/>
    </w:pPr>
    <w:rPr>
      <w:rFonts w:ascii="Times New Roman" w:hAnsi="Times New Roman" w:eastAsia="Times New Roman" w:cs="Times New Roman"/>
      <w:sz w:val="28"/>
      <w:szCs w:val="20"/>
      <w:lang w:eastAsia="ar-SA"/>
    </w:rPr>
  </w:style>
  <w:style w:type="paragraph" w:styleId="BodyText2">
    <w:name w:val="Body Text 2"/>
    <w:basedOn w:val="Normal"/>
    <w:link w:val="20"/>
    <w:unhideWhenUsed/>
    <w:qFormat/>
    <w:rsid w:val="00a647b3"/>
    <w:pPr>
      <w:spacing w:lineRule="auto" w:line="240" w:before="0" w:after="0"/>
    </w:pPr>
    <w:rPr>
      <w:rFonts w:ascii="Times New Roman" w:hAnsi="Times New Roman" w:eastAsia="Times New Roman" w:cs="Times New Roman"/>
      <w:sz w:val="28"/>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avo-search.minjust.ru/bigs/showDocument.html?id=3C2BAA8F-7898-4A57-9CAB-DE5D468D9EB9" TargetMode="External"/><Relationship Id="rId3" Type="http://schemas.openxmlformats.org/officeDocument/2006/relationships/hyperlink" Target="https://pravo-search.minjust.ru/bigs/showDocument.html?id=9CF2F1C3-393D-4051-A52D-9923B0E51C0C" TargetMode="External"/><Relationship Id="rId4" Type="http://schemas.openxmlformats.org/officeDocument/2006/relationships/hyperlink" Target="https://pravo-search.minjust.ru/bigs/showDocument.html?id=819E429D-7874-4193-AFBD-E683538D976C" TargetMode="External"/><Relationship Id="rId5" Type="http://schemas.openxmlformats.org/officeDocument/2006/relationships/hyperlink" Target="https://pravo-search.minjust.ru/bigs/showDocument.html?id=9CF2F1C3-393D-4051-A52D-9923B0E51C0C" TargetMode="External"/><Relationship Id="rId6" Type="http://schemas.openxmlformats.org/officeDocument/2006/relationships/hyperlink" Target="https://pravo-search.minjust.ru/bigs/showDocument.html?id=819E429D-7874-4193-AFBD-E683538D976C" TargetMode="External"/><Relationship Id="rId7" Type="http://schemas.openxmlformats.org/officeDocument/2006/relationships/hyperlink" Target="https://pravo-search.minjust.ru/bigs/showDocument.html?id=9CF2F1C3-393D-4051-A52D-9923B0E51C0C" TargetMode="External"/><Relationship Id="rId8" Type="http://schemas.openxmlformats.org/officeDocument/2006/relationships/hyperlink" Target="https://pravo-search.minjust.ru/bigs/showDocument.html?id=9CF2F1C3-393D-4051-A52D-9923B0E51C0C" TargetMode="External"/><Relationship Id="rId9" Type="http://schemas.openxmlformats.org/officeDocument/2006/relationships/hyperlink" Target="https://pravo-search.minjust.ru/bigs/showDocument.html?id=819E429D-7874-4193-AFBD-E683538D976C" TargetMode="External"/><Relationship Id="rId10" Type="http://schemas.openxmlformats.org/officeDocument/2006/relationships/hyperlink" Target="https://pravo-search.minjust.ru/bigs/showDocument.html?id=9CF2F1C3-393D-4051-A52D-9923B0E51C0C" TargetMode="External"/><Relationship Id="rId11" Type="http://schemas.openxmlformats.org/officeDocument/2006/relationships/hyperlink" Target="https://pravo-search.minjust.ru/bigs/showDocument.html?id=9CF2F1C3-393D-4051-A52D-9923B0E51C0C" TargetMode="External"/><Relationship Id="rId12" Type="http://schemas.openxmlformats.org/officeDocument/2006/relationships/hyperlink" Target="https://pravo-search.minjust.ru/bigs/showDocument.html?id=FC0B6F81-F07B-45EC-8FC0-839004AA450B" TargetMode="External"/><Relationship Id="rId13" Type="http://schemas.openxmlformats.org/officeDocument/2006/relationships/hyperlink" Target="https://pravo-search.minjust.ru/bigs/showDocument.html?id=9CF2F1C3-393D-4051-A52D-9923B0E51C0C" TargetMode="External"/><Relationship Id="rId14" Type="http://schemas.openxmlformats.org/officeDocument/2006/relationships/hyperlink" Target="https://pravo-search.minjust.ru/bigs/showDocument.html?id=9CF2F1C3-393D-4051-A52D-9923B0E51C0C"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LibreOffice/5.4.3.2$Windows_X86_64 LibreOffice_project/92a7159f7e4af62137622921e809f8546db437e5</Application>
  <Pages>11</Pages>
  <Words>3368</Words>
  <Characters>24660</Characters>
  <CharactersWithSpaces>28008</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2023-12-30T07:41:00Z</dcterms:created>
  <dc:creator>Администрация</dc:creator>
  <dc:description/>
  <dc:language>ru-RU</dc:language>
  <cp:lastModifiedBy/>
  <cp:lastPrinted>2023-12-30T12:55:03Z</cp:lastPrinted>
  <dcterms:modified xsi:type="dcterms:W3CDTF">2023-12-30T12:56:27Z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