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7.emf" ContentType="image/x-emf"/>
  <Override PartName="/word/media/image10.jpeg" ContentType="image/jpeg"/>
  <Override PartName="/word/media/image18.emf" ContentType="image/x-emf"/>
  <Override PartName="/word/media/image11.jpeg" ContentType="image/jpeg"/>
  <Override PartName="/word/media/image12.jpeg" ContentType="image/jpeg"/>
  <Override PartName="/word/media/image13.emf" ContentType="image/x-emf"/>
  <Override PartName="/word/media/image14.jpeg" ContentType="image/jpeg"/>
  <Override PartName="/word/media/image15.jpeg" ContentType="image/jpeg"/>
  <Override PartName="/word/media/image16.emf" ContentType="image/x-emf"/>
  <Override PartName="/word/media/image17.emf" ContentType="image/x-emf"/>
  <Override PartName="/word/media/image19.emf" ContentType="image/x-emf"/>
  <Override PartName="/word/media/image20.jpeg" ContentType="image/jpeg"/>
  <Override PartName="/word/theme/theme1.xml" ContentType="application/vnd.openxmlformats-officedocument.theme+xml"/>
  <Override PartName="/word/embeddings/oleObject4.bin" ContentType="application/vnd.openxmlformats-officedocument.oleObject"/>
  <Override PartName="/word/embeddings/oleObject1.xlsx" ContentType="application/vnd.openxmlformats-officedocument.spreadsheetml.shee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_____Microsoft_Office_Excel3.xlsx" ContentType="application/vnd.openxmlformats-officedocument.spreadsheetml.shee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_____Microsoft_Office_Excel2.xlsx" ContentType="application/vnd.openxmlformats-officedocument.spreadsheetml.sheet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4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 rotWithShape="0"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/>
      </w:r>
      <w:r>
        <mc:AlternateContent>
          <mc:Choice Requires="wps">
            <w:drawing>
              <wp:inline distT="0" distB="0" distL="114300" distR="114300">
                <wp:extent cx="9035415" cy="94678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946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74.55pt;mso-wrap-distance-left:9pt;mso-wrap-distance-right:9pt;mso-wrap-distance-top:0pt;mso-wrap-distance-bottom:0pt;margin-top:-74.55pt;mso-position-vertical:top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3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№8 от 25.05.2021г.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«Об утверждении отчета об исполнении бюджета Бартеневского муниципального образования за 2020 год»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№8 от 25.05.2021г.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«Об утверждении отчета об исполнении бюджета Бартеневского муниципального образования за 2020 год»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5">
                <wp:simplePos x="0" y="0"/>
                <wp:positionH relativeFrom="column">
                  <wp:posOffset>899795</wp:posOffset>
                </wp:positionH>
                <wp:positionV relativeFrom="paragraph">
                  <wp:posOffset>193675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9525">
                                  <wp:extent cx="3514725" cy="3140075"/>
                                  <wp:effectExtent l="0" t="0" r="0" b="0"/>
                                  <wp:docPr id="5" name="Рисунок 8" descr="Бартеневско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8" descr="Бартеневско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725" cy="314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15.25pt;mso-position-vertical-relative:text;margin-left:70.85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/>
                        <w:drawing>
                          <wp:inline distT="0" distB="0" distL="19050" distR="9525">
                            <wp:extent cx="3514725" cy="3140075"/>
                            <wp:effectExtent l="0" t="0" r="0" b="0"/>
                            <wp:docPr id="6" name="Рисунок 8" descr="Бартеневско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8" descr="Бартеневско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725" cy="314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contextualSpacing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Уважаемые жители Бартеневского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>
      <w:pPr>
        <w:pStyle w:val="Normal"/>
        <w:jc w:val="center"/>
        <w:rPr>
          <w:rFonts w:ascii="Times New Roman" w:hAnsi="Times New Roman"/>
          <w:b/>
          <w:b/>
          <w:sz w:val="36"/>
          <w:szCs w:val="36"/>
        </w:rPr>
      </w:pPr>
      <w:r>
        <w:rPr/>
        <w:drawing>
          <wp:inline distT="0" distB="0" distL="19050" distR="0">
            <wp:extent cx="5810250" cy="3120390"/>
            <wp:effectExtent l="0" t="0" r="0" b="0"/>
            <wp:docPr id="7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Что такое бюджет?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32"/>
          <w:szCs w:val="32"/>
        </w:rPr>
      </w:pPr>
      <w:r>
        <w:rPr/>
        <w:drawing>
          <wp:inline distT="0" distB="0" distL="19050" distR="0">
            <wp:extent cx="5943600" cy="3712210"/>
            <wp:effectExtent l="0" t="0" r="0" b="0"/>
            <wp:docPr id="8" name="Рисунок 9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Исполнение бюджета Бартеневского муниципального образования 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за 2020 год.  </w:t>
      </w:r>
    </w:p>
    <w:p>
      <w:pPr>
        <w:pStyle w:val="Normal"/>
        <w:spacing w:lineRule="auto" w:line="240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тыс. руб.</w:t>
      </w:r>
    </w:p>
    <w:tbl>
      <w:tblPr>
        <w:tblW w:w="1003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061"/>
        <w:gridCol w:w="1984"/>
        <w:gridCol w:w="1986"/>
      </w:tblGrid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2020 год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5218,5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6389,0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2629,1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3799,6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Безвозмездные поступления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2589,4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2589,4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6568,1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6560,4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2467,8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2465,1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3837,4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3832,4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90,9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27,5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6,3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138,2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138,2</w:t>
            </w:r>
          </w:p>
        </w:tc>
      </w:tr>
      <w:tr>
        <w:trPr/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-1349,6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-171,4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b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color w:val="404040"/>
          <w:sz w:val="32"/>
          <w:szCs w:val="32"/>
        </w:rPr>
      </w:pP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cs="Times New Roman"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cs="Times New Roman"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 xml:space="preserve">е </w:t>
      </w:r>
      <w:r>
        <w:rPr>
          <w:rFonts w:cs="Times New Roman"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cs="Times New Roman"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cs="Times New Roman"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cs="Times New Roman"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cs="Times New Roman"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и б</w:t>
      </w:r>
      <w:r>
        <w:rPr>
          <w:rFonts w:cs="Times New Roman"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cs="Times New Roman"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cs="Times New Roman"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tbl>
      <w:tblPr>
        <w:tblStyle w:val="a3"/>
        <w:tblW w:w="9995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3347"/>
        <w:gridCol w:w="3328"/>
        <w:gridCol w:w="3320"/>
      </w:tblGrid>
      <w:tr>
        <w:trPr/>
        <w:tc>
          <w:tcPr>
            <w:tcW w:w="9995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eastAsia="Times New Roman" w:ascii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налог на имущество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</w:rPr>
              <w:t>- земельный налог,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bCs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bCs/>
          <w:sz w:val="32"/>
          <w:szCs w:val="32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  <w:highlight w:val="yellow"/>
        </w:rPr>
      </w:pPr>
      <w:r>
        <w:rPr>
          <w:rFonts w:cs="Times New Roman" w:ascii="Times New Roman" w:hAnsi="Times New Roman"/>
          <w:b/>
          <w:bCs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color w:val="4F6228" w:themeColor="accent3" w:themeShade="80"/>
          <w:sz w:val="32"/>
          <w:szCs w:val="32"/>
        </w:rPr>
      </w:pPr>
      <w:r>
        <w:rPr>
          <w:rFonts w:cs="Times New Roman" w:ascii="Times New Roman" w:hAnsi="Times New Roman"/>
          <w:b/>
          <w:bCs/>
          <w:color w:val="4F6228" w:themeColor="accent3" w:themeShade="80"/>
          <w:sz w:val="32"/>
          <w:szCs w:val="32"/>
        </w:rPr>
        <w:t xml:space="preserve">Межбюджетные трансферты - основной вид безвозмездных 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color w:val="4F6228" w:themeColor="accent3" w:themeShade="80"/>
          <w:sz w:val="32"/>
          <w:szCs w:val="32"/>
        </w:rPr>
      </w:pPr>
      <w:r>
        <w:rPr>
          <w:rFonts w:cs="Times New Roman" w:ascii="Times New Roman" w:hAnsi="Times New Roman"/>
          <w:b/>
          <w:bCs/>
          <w:color w:val="4F6228" w:themeColor="accent3" w:themeShade="80"/>
          <w:sz w:val="32"/>
          <w:szCs w:val="32"/>
        </w:rPr>
        <w:t>перечислений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  <w:highlight w:val="yellow"/>
        </w:rPr>
      </w:pPr>
      <w:r>
        <w:rPr>
          <w:rFonts w:cs="Times New Roman" w:ascii="Times New Roman" w:hAnsi="Times New Roman"/>
          <w:b/>
          <w:bCs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color w:val="76923C" w:themeColor="accent3" w:themeShade="bf"/>
          <w:sz w:val="32"/>
          <w:szCs w:val="32"/>
        </w:rPr>
      </w:pPr>
      <w:r>
        <w:rPr>
          <w:rFonts w:ascii="Times New Roman" w:hAnsi="Times New Roman"/>
          <w:b/>
          <w:color w:val="76923C" w:themeColor="accent3" w:themeShade="bf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tbl>
      <w:tblPr>
        <w:tblStyle w:val="1-4"/>
        <w:tblpPr w:bottomFromText="0" w:horzAnchor="margin" w:leftFromText="180" w:rightFromText="180" w:tblpX="0" w:tblpY="2791" w:topFromText="0" w:vertAnchor="page"/>
        <w:tblW w:w="10173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43"/>
        <w:gridCol w:w="2835"/>
        <w:gridCol w:w="4395"/>
      </w:tblGrid>
      <w:tr>
        <w:trPr>
          <w:cnfStyle w:val="100000000000"/>
        </w:trPr>
        <w:tc>
          <w:tcPr>
            <w:tcW w:w="2943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2835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4395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 «Dotatio» –дар, пожертвование)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2259" w:hRule="atLeast"/>
          <w:cnfStyle w:val="00000001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финансирование«переданных» другим публично-правовым образованиям полномочий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продукты(по списку)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9525">
            <wp:extent cx="4295775" cy="2571750"/>
            <wp:effectExtent l="0" t="0" r="0" b="0"/>
            <wp:docPr id="9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0">
            <wp:extent cx="6290945" cy="4457700"/>
            <wp:effectExtent l="0" t="0" r="0" b="0"/>
            <wp:docPr id="10" name="Изображение1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в 2020 году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tbl>
      <w:tblPr>
        <w:tblW w:w="9889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90"/>
        <w:gridCol w:w="3190"/>
        <w:gridCol w:w="3509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5050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99FF33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66CCFF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6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7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8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673" w:hRule="atLeast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99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  <w:t xml:space="preserve">Структура доходов бюджета Бартеневского муниципального образования </w:t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тыс. руб.</w:t>
      </w:r>
    </w:p>
    <w:tbl>
      <w:tblPr>
        <w:tblpPr w:bottomFromText="0" w:horzAnchor="text" w:leftFromText="180" w:rightFromText="180" w:tblpX="0" w:tblpY="1" w:topFromText="0" w:vertAnchor="text"/>
        <w:tblW w:w="9747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345"/>
        <w:gridCol w:w="1843"/>
        <w:gridCol w:w="1559"/>
      </w:tblGrid>
      <w:tr>
        <w:trPr>
          <w:trHeight w:val="322" w:hRule="atLeast"/>
        </w:trPr>
        <w:tc>
          <w:tcPr>
            <w:tcW w:w="6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План 2020 года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Факт 2020 года</w:t>
            </w:r>
          </w:p>
        </w:tc>
      </w:tr>
      <w:tr>
        <w:trPr>
          <w:trHeight w:val="322" w:hRule="atLeast"/>
        </w:trPr>
        <w:tc>
          <w:tcPr>
            <w:tcW w:w="634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2624,1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3794,6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316,6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316,6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1251,3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1652,1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57,9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57,9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998,3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1768,0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имущества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 имущества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2589,4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2589,4</w:t>
            </w:r>
          </w:p>
        </w:tc>
      </w:tr>
      <w:tr>
        <w:trPr>
          <w:trHeight w:val="322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56,3</w:t>
            </w:r>
          </w:p>
        </w:tc>
      </w:tr>
      <w:tr>
        <w:trPr>
          <w:trHeight w:val="322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2176,2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2176,2</w:t>
            </w:r>
          </w:p>
        </w:tc>
      </w:tr>
      <w:tr>
        <w:trPr>
          <w:trHeight w:val="322" w:hRule="atLeast"/>
        </w:trPr>
        <w:tc>
          <w:tcPr>
            <w:tcW w:w="63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</w:tr>
      <w:tr>
        <w:trPr>
          <w:trHeight w:val="322" w:hRule="atLeast"/>
        </w:trPr>
        <w:tc>
          <w:tcPr>
            <w:tcW w:w="634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231,0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231,0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35,0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35,0</w:t>
            </w:r>
          </w:p>
        </w:tc>
      </w:tr>
      <w:tr>
        <w:trPr>
          <w:trHeight w:val="240" w:hRule="atLeast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5218,5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6389,0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Доходы в 2020 году составили –  6389,0 тыс. руб.</w:t>
      </w:r>
    </w:p>
    <w:p>
      <w:pPr>
        <w:pStyle w:val="Normal"/>
        <w:shd w:val="clear" w:color="auto" w:fill="EAF1DD" w:themeFill="accent3" w:themeFillTint="33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   </w:t>
      </w:r>
      <w:bookmarkStart w:id="0" w:name="_MON_1490685158"/>
      <w:bookmarkStart w:id="1" w:name="_MON_1490611424"/>
      <w:bookmarkStart w:id="2" w:name="_MON_1490611360"/>
      <w:bookmarkEnd w:id="0"/>
      <w:bookmarkEnd w:id="1"/>
      <w:bookmarkEnd w:id="2"/>
      <w:r>
        <w:rPr/>
        <w:object>
          <v:shape id="ole_rId8" style="width:471.75pt;height:200.25pt" o:ole="">
            <v:imagedata r:id="rId9" o:title=""/>
          </v:shape>
          <o:OLEObject Type="Embed" ProgID="Excel.Sheet.12" ShapeID="ole_rId8" DrawAspect="Content" ObjectID="_649520969" r:id="rId8"/>
        </w:objec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Доходы бюджета Бартеневского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Бартеневского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01.01.2020г. 1096 человек)                  </w:t>
      </w:r>
    </w:p>
    <w:p>
      <w:pPr>
        <w:pStyle w:val="Normal"/>
        <w:shd w:val="clear" w:color="auto" w:fill="EAF1DD" w:themeFill="accent3" w:themeFillTint="33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tbl>
      <w:tblPr>
        <w:tblStyle w:val="a3"/>
        <w:tblW w:w="9355" w:type="dxa"/>
        <w:jc w:val="left"/>
        <w:tblInd w:w="392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519"/>
        <w:gridCol w:w="2835"/>
      </w:tblGrid>
      <w:tr>
        <w:trPr/>
        <w:tc>
          <w:tcPr>
            <w:tcW w:w="6519" w:type="dxa"/>
            <w:tcBorders/>
            <w:shd w:color="auto" w:fill="CFDEB0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tcBorders/>
            <w:shd w:color="auto" w:fill="CFDEB0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b/>
                <w:sz w:val="28"/>
                <w:szCs w:val="28"/>
              </w:rPr>
              <w:t>2020 год отчет (руб.)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8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b/>
                <w:bCs/>
                <w:sz w:val="28"/>
                <w:szCs w:val="28"/>
              </w:rPr>
              <w:t>5829,0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sz w:val="28"/>
                <w:szCs w:val="28"/>
              </w:rPr>
              <w:t>3467,0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cs="Calibri" w:ascii="Times New Roman" w:hAnsi="Times New Roman"/>
                <w:sz w:val="28"/>
                <w:szCs w:val="28"/>
              </w:rPr>
              <w:t>2362,0</w:t>
            </w:r>
          </w:p>
        </w:tc>
      </w:tr>
    </w:tbl>
    <w:p>
      <w:pPr>
        <w:pStyle w:val="Normal"/>
        <w:shd w:val="clear" w:color="auto" w:fill="EAF1DD" w:themeFill="accent3" w:themeFillTint="33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hd w:val="clear" w:color="auto" w:fill="EAF1DD" w:themeFill="accent3" w:themeFillTint="33"/>
        <w:spacing w:lineRule="auto" w:line="24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  земельный налог, единый сельскохозяйственный налог и налог на доходы физических лиц.</w:t>
      </w:r>
    </w:p>
    <w:p>
      <w:pPr>
        <w:pStyle w:val="Normal"/>
        <w:shd w:val="clear" w:color="auto" w:fill="EAF1DD" w:themeFill="accent3" w:themeFillTint="33"/>
        <w:spacing w:lineRule="auto" w:line="24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5715">
            <wp:extent cx="6299835" cy="1876425"/>
            <wp:effectExtent l="0" t="0" r="0" b="0"/>
            <wp:docPr id="15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9525">
            <wp:extent cx="6315075" cy="2419350"/>
            <wp:effectExtent l="0" t="0" r="0" b="0"/>
            <wp:docPr id="16" name="Рисунок 1" descr="http://bftcom.com/upload/iblock/93f/93fc87da6d5bcedd4fd49627d000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 descr="http://bftcom.com/upload/iblock/93f/93fc87da6d5bcedd4fd49627d000b9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  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  </w:t>
      </w:r>
      <w:r>
        <w:rPr>
          <w:rFonts w:cs="Times New Roman" w:ascii="Times New Roman" w:hAnsi="Times New Roman"/>
          <w:b/>
          <w:bCs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6350">
            <wp:extent cx="6203950" cy="4410075"/>
            <wp:effectExtent l="0" t="0" r="0" b="0"/>
            <wp:docPr id="17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9525">
            <wp:extent cx="6181725" cy="3714750"/>
            <wp:effectExtent l="0" t="0" r="0" b="0"/>
            <wp:docPr id="18" name="Изображение2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5" t="5251" r="4436"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Структура расходов бюджета Бартеневского муниципального образования по разделам за 2020 год.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ab/>
        <w:tab/>
        <w:tab/>
        <w:tab/>
        <w:tab/>
        <w:tab/>
        <w:tab/>
        <w:tab/>
        <w:tab/>
      </w:r>
      <w:r>
        <w:rPr>
          <w:rFonts w:cs="Times New Roman" w:ascii="Times New Roman" w:hAnsi="Times New Roman"/>
          <w:sz w:val="28"/>
          <w:szCs w:val="28"/>
        </w:rPr>
        <w:tab/>
        <w:tab/>
        <w:tab/>
        <w:tab/>
        <w:t>%</w:t>
      </w:r>
    </w:p>
    <w:tbl>
      <w:tblPr>
        <w:tblW w:w="9888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062"/>
        <w:gridCol w:w="5424"/>
        <w:gridCol w:w="1701"/>
        <w:gridCol w:w="1700"/>
      </w:tblGrid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2020 года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Факт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2020 года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37,6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37,6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1,4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Национальная безопасности и правоохранительная деятельность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0,4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0,1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58,4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58,4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1,1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1,0</w:t>
            </w:r>
          </w:p>
        </w:tc>
      </w:tr>
      <w:tr>
        <w:trPr/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  <w:lang w:val="en-US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Структура расходов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6124575" cy="2524125"/>
            <wp:effectExtent l="0" t="0" r="0" b="0"/>
            <wp:docPr id="19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Расходы бюджета Бартеневского муниципального образования по основным разделам на душу населения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руб.</w:t>
      </w:r>
    </w:p>
    <w:tbl>
      <w:tblPr>
        <w:tblW w:w="10137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063"/>
        <w:gridCol w:w="5708"/>
        <w:gridCol w:w="1505"/>
        <w:gridCol w:w="1860"/>
      </w:tblGrid>
      <w:tr>
        <w:trPr/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2020 года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2020 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1594,20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1592,45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2478,97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2475,74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45,17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45,17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4243,01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4238,03</w:t>
            </w:r>
          </w:p>
        </w:tc>
      </w:tr>
    </w:tbl>
    <w:p>
      <w:pPr>
        <w:pStyle w:val="Normal"/>
        <w:spacing w:lineRule="auto" w:line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629275" cy="2476500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19050" distR="1270">
            <wp:extent cx="6285230" cy="923925"/>
            <wp:effectExtent l="0" t="0" r="0" b="0"/>
            <wp:docPr id="21" name="Изображение3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3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2410" w:firstLine="709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тыс. руб.</w:t>
      </w:r>
    </w:p>
    <w:tbl>
      <w:tblPr>
        <w:tblW w:w="11341" w:type="dxa"/>
        <w:jc w:val="lef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4679"/>
        <w:gridCol w:w="1984"/>
        <w:gridCol w:w="1561"/>
        <w:gridCol w:w="1416"/>
        <w:gridCol w:w="1701"/>
      </w:tblGrid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План 2020 года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Факт 2020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% исполнения за 2020 год</w:t>
            </w:r>
          </w:p>
        </w:tc>
      </w:tr>
      <w:tr>
        <w:trPr>
          <w:trHeight w:val="1046" w:hRule="atLeast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/>
              <w:object>
                <v:shape id="ole_rId17" style="width:52.5pt;height:39pt" o:ole="">
                  <v:imagedata r:id="rId18" o:title=""/>
                </v:shape>
                <o:OLEObject Type="Embed" ProgID="PBrush" ShapeID="ole_rId17" DrawAspect="Content" ObjectID="_251531653" r:id="rId17"/>
              </w:objec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2467,8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2465,1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99,9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/>
              <w:drawing>
                <wp:inline distT="0" distB="2540" distL="0" distR="8890">
                  <wp:extent cx="524510" cy="473710"/>
                  <wp:effectExtent l="0" t="0" r="0" b="0"/>
                  <wp:docPr id="22" name="Рисунок 4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4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122" t="31613" r="84042" b="5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  <w:drawing>
                <wp:inline distT="0" distB="0" distL="0" distR="0">
                  <wp:extent cx="609600" cy="457200"/>
                  <wp:effectExtent l="0" t="0" r="0" b="0"/>
                  <wp:docPr id="23" name="Рисунок 3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7404" t="43840" r="82906" b="47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  <w:object>
                <v:shape id="ole_rId21" style="width:48pt;height:42.75pt" o:ole="">
                  <v:imagedata r:id="rId22" o:title=""/>
                </v:shape>
                <o:OLEObject Type="Embed" ProgID="PBrush" ShapeID="ole_rId21" DrawAspect="Content" ObjectID="_781106591" r:id="rId21"/>
              </w:objec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/>
              <w:object>
                <v:shape id="ole_rId23" style="width:45pt;height:42pt" o:ole="">
                  <v:imagedata r:id="rId24" o:title=""/>
                </v:shape>
                <o:OLEObject Type="Embed" ProgID="PBrush" ShapeID="ole_rId23" DrawAspect="Content" ObjectID="_415112893" r:id="rId23"/>
              </w:objec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3837,4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3832,4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99,9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/>
              <w:object>
                <v:shape id="ole_rId25" style="width:45.75pt;height:36.75pt" o:ole="">
                  <v:imagedata r:id="rId26" o:title=""/>
                </v:shape>
                <o:OLEObject Type="Embed" ProgID="PBrush" ShapeID="ole_rId25" DrawAspect="Content" ObjectID="_237716909" r:id="rId25"/>
              </w:objec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69,9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69,9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/>
              <w:object>
                <v:shape id="ole_rId27" style="width:45pt;height:36.75pt" o:ole="">
                  <v:imagedata r:id="rId28" o:title=""/>
                </v:shape>
                <o:OLEObject Type="Embed" ProgID="PBrush" ShapeID="ole_rId27" DrawAspect="Content" ObjectID="_942780568" r:id="rId27"/>
              </w:objec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68,2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68,2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6568,1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6560,4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97,7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Исполнение муниципальных программ бюджета Бартеневского</w:t>
      </w:r>
    </w:p>
    <w:p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муниципального района  за 2020 год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(тыс. рублей)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W w:w="11199" w:type="dxa"/>
        <w:jc w:val="lef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6522"/>
        <w:gridCol w:w="1275"/>
        <w:gridCol w:w="1418"/>
        <w:gridCol w:w="1983"/>
      </w:tblGrid>
      <w:tr>
        <w:trPr>
          <w:trHeight w:val="1032" w:hRule="atLeast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муниципальных программ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2020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2020 г.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2020 год</w:t>
            </w:r>
          </w:p>
        </w:tc>
      </w:tr>
      <w:tr>
        <w:trPr>
          <w:trHeight w:val="369" w:hRule="atLeast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«Осуществление мероприятий по организации культурного досуга и обеспечения жителей  Бартеневского МО услугами организаций культуры на 2018-2020 год»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>
          <w:trHeight w:val="369" w:hRule="atLeast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"Обеспечение первичных мер пожарной безопасности в Бартеневском муниципальном образовании Ивантеевского района Саратовской области 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>
          <w:trHeight w:val="369" w:hRule="atLeast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сельского хозяйства и устойчивое развитие сельской территории Бартеневского муниципального образования Ивантеевского муниципального района Саратовской области на 2019-2021 годы"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1842,2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1842,2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>
        <w:trPr>
          <w:trHeight w:val="369" w:hRule="atLeast"/>
        </w:trPr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1939,6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1939,6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6E3BC" w:themeFill="accent3" w:themeFillTint="66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Бартеневском муниципальном образовании по состоянию на 01.01.2021г. – отсутствует.</w:t>
      </w:r>
    </w:p>
    <w:p>
      <w:pPr>
        <w:pStyle w:val="Normal"/>
        <w:spacing w:lineRule="auto" w:line="240"/>
        <w:jc w:val="right"/>
        <w:rPr>
          <w:sz w:val="28"/>
          <w:szCs w:val="28"/>
          <w:lang w:eastAsia="ru-RU"/>
        </w:rPr>
      </w:pPr>
      <w:r>
        <w:rPr/>
        <w:drawing>
          <wp:inline distT="0" distB="0" distL="19050" distR="635">
            <wp:extent cx="4533265" cy="1409700"/>
            <wp:effectExtent l="0" t="0" r="0" b="0"/>
            <wp:docPr id="24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right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jc w:val="right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jc w:val="right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jc w:val="right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jc w:val="right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jc w:val="right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bookmarkStart w:id="3" w:name="_GoBack"/>
      <w:bookmarkEnd w:id="3"/>
      <w:r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с.Бартеневка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17-12,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5-31-21)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Тел.5-31-21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Бартеневского муниципального образования Скипа Р.Е                          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/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>
        <w:rPr>
          <w:rFonts w:cs="Times New Roman" w:ascii="Times New Roman" w:hAnsi="Times New Roman"/>
          <w:sz w:val="28"/>
          <w:szCs w:val="28"/>
          <w:u w:val="single"/>
        </w:rPr>
        <w:t>bartenevkaadm@yandex.ru</w:t>
      </w:r>
    </w:p>
    <w:sectPr>
      <w:type w:val="nextPage"/>
      <w:pgSz w:w="11906" w:h="16838"/>
      <w:pgMar w:left="1418" w:right="567" w:header="0" w:top="284" w:footer="0" w:bottom="2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semiHidden="0" w:unhideWhenUsed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Body Text Indent 3" w:locked="1" w:uiPriority="0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Normal (Web)" w:uiPriority="0"/>
    <w:lsdException w:name="Balloon Text" w:locked="1" w:uiPriority="0" w:semiHidden="0" w:unhideWhenUsed="0"/>
    <w:lsdException w:name="Table Grid" w:locked="1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2312"/>
    <w:pPr>
      <w:widowControl/>
      <w:bidi w:val="0"/>
      <w:spacing w:lineRule="auto" w:line="276" w:before="0" w:after="200"/>
      <w:jc w:val="left"/>
    </w:pPr>
    <w:rPr>
      <w:rFonts w:cs="Calibri" w:ascii="Calibri" w:hAnsi="Calibri" w:eastAsia="Calibri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locked/>
    <w:rsid w:val="007b59eb"/>
    <w:rPr>
      <w:rFonts w:ascii="Tahoma" w:hAnsi="Tahoma" w:cs="Tahoma"/>
      <w:sz w:val="16"/>
      <w:szCs w:val="16"/>
    </w:rPr>
  </w:style>
  <w:style w:type="character" w:styleId="3" w:customStyle="1">
    <w:name w:val="Основной текст с отступом 3 Знак"/>
    <w:basedOn w:val="DefaultParagraphFont"/>
    <w:link w:val="3"/>
    <w:uiPriority w:val="99"/>
    <w:qFormat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qFormat/>
    <w:rsid w:val="007b59e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uiPriority w:val="99"/>
    <w:qFormat/>
    <w:rsid w:val="005f4d64"/>
    <w:pPr>
      <w:widowControl w:val="false"/>
      <w:bidi w:val="0"/>
      <w:jc w:val="left"/>
    </w:pPr>
    <w:rPr>
      <w:rFonts w:ascii="Arial" w:hAnsi="Arial" w:cs="Arial" w:eastAsia="Calibri"/>
      <w:color w:val="auto"/>
      <w:kern w:val="0"/>
      <w:sz w:val="22"/>
      <w:szCs w:val="20"/>
      <w:lang w:val="ru-RU" w:eastAsia="ru-RU" w:bidi="ar-SA"/>
    </w:rPr>
  </w:style>
  <w:style w:type="paragraph" w:styleId="BodyTextIndent3">
    <w:name w:val="Body Text Indent 3"/>
    <w:basedOn w:val="Normal"/>
    <w:link w:val="30"/>
    <w:uiPriority w:val="99"/>
    <w:qFormat/>
    <w:rsid w:val="00ea2288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Caption">
    <w:name w:val="caption"/>
    <w:basedOn w:val="Normal"/>
    <w:uiPriority w:val="99"/>
    <w:qFormat/>
    <w:rsid w:val="001432bf"/>
    <w:pPr>
      <w:spacing w:lineRule="auto" w:line="240"/>
    </w:pPr>
    <w:rPr>
      <w:b/>
      <w:bCs/>
      <w:color w:val="4F81BD"/>
      <w:sz w:val="18"/>
      <w:szCs w:val="18"/>
    </w:rPr>
  </w:style>
  <w:style w:type="paragraph" w:styleId="NormalWeb">
    <w:name w:val="Normal (Web)"/>
    <w:basedOn w:val="Normal"/>
    <w:qFormat/>
    <w:rsid w:val="00d913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e57bc1"/>
    <w:pPr>
      <w:spacing w:before="0" w:after="200"/>
      <w:ind w:left="720" w:hanging="0"/>
      <w:contextualSpacing/>
    </w:pPr>
    <w:rPr>
      <w:rFonts w:cs="Times New Roman"/>
    </w:rPr>
  </w:style>
  <w:style w:type="paragraph" w:styleId="ConsPlusNonformat" w:customStyle="1">
    <w:name w:val="ConsPlusNonformat"/>
    <w:qFormat/>
    <w:rsid w:val="00315676"/>
    <w:pPr>
      <w:widowControl w:val="false"/>
      <w:bidi w:val="0"/>
      <w:jc w:val="left"/>
    </w:pPr>
    <w:rPr>
      <w:rFonts w:ascii="Courier New" w:hAnsi="Courier New" w:eastAsia="Times New Roman" w:cs="Courier New"/>
      <w:color w:val="auto"/>
      <w:kern w:val="0"/>
      <w:sz w:val="22"/>
      <w:szCs w:val="20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e06ebe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303b63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package" Target="embeddings/oleObject1.xlsx"/><Relationship Id="rId9" Type="http://schemas.openxmlformats.org/officeDocument/2006/relationships/image" Target="media/image7.emf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chart" Target="charts/chart1.xml"/><Relationship Id="rId15" Type="http://schemas.openxmlformats.org/officeDocument/2006/relationships/chart" Target="charts/chart2.xml"/><Relationship Id="rId16" Type="http://schemas.openxmlformats.org/officeDocument/2006/relationships/image" Target="media/image12.jpeg"/><Relationship Id="rId17" Type="http://schemas.openxmlformats.org/officeDocument/2006/relationships/oleObject" Target="embeddings/oleObject2.bin"/><Relationship Id="rId18" Type="http://schemas.openxmlformats.org/officeDocument/2006/relationships/image" Target="media/image13.emf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oleObject" Target="embeddings/oleObject3.bin"/><Relationship Id="rId22" Type="http://schemas.openxmlformats.org/officeDocument/2006/relationships/image" Target="media/image16.emf"/><Relationship Id="rId23" Type="http://schemas.openxmlformats.org/officeDocument/2006/relationships/oleObject" Target="embeddings/oleObject4.bin"/><Relationship Id="rId24" Type="http://schemas.openxmlformats.org/officeDocument/2006/relationships/image" Target="media/image17.emf"/><Relationship Id="rId25" Type="http://schemas.openxmlformats.org/officeDocument/2006/relationships/oleObject" Target="embeddings/oleObject5.bin"/><Relationship Id="rId26" Type="http://schemas.openxmlformats.org/officeDocument/2006/relationships/image" Target="media/image18.emf"/><Relationship Id="rId27" Type="http://schemas.openxmlformats.org/officeDocument/2006/relationships/oleObject" Target="embeddings/oleObject6.bin"/><Relationship Id="rId28" Type="http://schemas.openxmlformats.org/officeDocument/2006/relationships/image" Target="media/image19.emf"/><Relationship Id="rId29" Type="http://schemas.openxmlformats.org/officeDocument/2006/relationships/image" Target="media/image20.jpeg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<Relationship Id="rId33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sideWall>
      <c:spPr>
        <a:solidFill>
          <a:srgbClr val="c0c0c0"/>
        </a:solidFill>
        <a:ln w="12600">
          <a:solidFill>
            <a:srgbClr val="808080"/>
          </a:solidFill>
          <a:round/>
        </a:ln>
      </c:spPr>
    </c:sideWall>
    <c:backWall>
      <c:spPr>
        <a:solidFill>
          <a:srgbClr val="c0c0c0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0.0%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0.376</c:v>
                </c:pt>
                <c:pt idx="1">
                  <c:v>0.376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0.0%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0.014</c:v>
                </c:pt>
                <c:pt idx="1">
                  <c:v>0.014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0.0%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0.004</c:v>
                </c:pt>
                <c:pt idx="1">
                  <c:v>0.004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0.0%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0.001</c:v>
                </c:pt>
                <c:pt idx="1">
                  <c:v>0.001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ff8080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0.0%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0.584</c:v>
                </c:pt>
                <c:pt idx="1">
                  <c:v>0.584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Кинематография</c:v>
                </c:pt>
              </c:strCache>
            </c:strRef>
          </c:tx>
          <c:spPr>
            <a:solidFill>
              <a:srgbClr val="0066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0.0%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2"/>
                <c:pt idx="0">
                  <c:v>0.011</c:v>
                </c:pt>
                <c:pt idx="1">
                  <c:v>0.011</c:v>
                </c:pt>
              </c:numCache>
            </c:numRef>
          </c:val>
        </c:ser>
        <c:gapWidth val="150"/>
        <c:shape val="box"/>
        <c:axId val="12964948"/>
        <c:axId val="4758629"/>
        <c:axId val="0"/>
      </c:bar3DChart>
      <c:catAx>
        <c:axId val="12964948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1" sz="1470" spc="-1" strike="noStrike">
                <a:solidFill>
                  <a:srgbClr val="000000"/>
                </a:solidFill>
                <a:latin typeface="Times New Roman"/>
                <a:ea typeface="Arial Cyr"/>
              </a:defRPr>
            </a:pPr>
          </a:p>
        </c:txPr>
        <c:crossAx val="4758629"/>
        <c:crosses val="autoZero"/>
        <c:auto val="1"/>
        <c:lblAlgn val="ctr"/>
        <c:lblOffset val="100"/>
      </c:catAx>
      <c:valAx>
        <c:axId val="4758629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0.0%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1" sz="1470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12964948"/>
        <c:crosses val="autoZero"/>
      </c:valAx>
    </c:plotArea>
    <c:legend>
      <c:layout>
        <c:manualLayout>
          <c:xMode val="edge"/>
          <c:yMode val="edge"/>
          <c:x val="0.6598125"/>
          <c:y val="0.0501111111111111"/>
          <c:w val="0.333833364585287"/>
          <c:h val="0.891099011001222"/>
        </c:manualLayout>
      </c:layout>
      <c:spPr>
        <a:noFill/>
        <a:ln w="3240">
          <a:solidFill>
            <a:srgbClr val="000000"/>
          </a:solidFill>
          <a:round/>
        </a:ln>
      </c:spPr>
      <c:txPr>
        <a:bodyPr/>
        <a:lstStyle/>
        <a:p>
          <a:pPr>
            <a:defRPr b="1" sz="917" spc="-1" strike="noStrike">
              <a:solidFill>
                <a:srgbClr val="000000"/>
              </a:solidFill>
              <a:latin typeface="Arial Cyr"/>
              <a:ea typeface="Arial Cyr"/>
            </a:defRPr>
          </a:pPr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sideWall>
      <c:spPr>
        <a:solidFill>
          <a:srgbClr val="00ffff"/>
        </a:solidFill>
        <a:ln w="12600">
          <a:solidFill>
            <a:srgbClr val="808080"/>
          </a:solidFill>
          <a:round/>
        </a:ln>
      </c:spPr>
    </c:sideWall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самоупраления</c:v>
                </c:pt>
              </c:strCache>
            </c:strRef>
          </c:tx>
          <c:spPr>
            <a:solidFill>
              <a:srgbClr val="d09493"/>
            </a:solidFill>
            <a:ln>
              <a:noFill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безопасности и правоохранительная деятельность</c:v>
                </c:pt>
              </c:strCache>
            </c:strRef>
          </c:tx>
          <c:spPr>
            <a:solidFill>
              <a:srgbClr val="93a9ce"/>
            </a:solidFill>
            <a:ln>
              <a:noFill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dc853e"/>
            </a:solidFill>
            <a:ln>
              <a:noFill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11.13</c:v>
                </c:pt>
                <c:pt idx="1">
                  <c:v>11.13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2"/>
                <c:pt idx="0">
                  <c:v>4243.01</c:v>
                </c:pt>
                <c:pt idx="1">
                  <c:v>2874.09</c:v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ЖКХ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2020г</c:v>
                </c:pt>
                <c:pt idx="1">
                  <c:v>Факт 2020г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2"/>
                <c:pt idx="0">
                  <c:v>2478.97</c:v>
                </c:pt>
                <c:pt idx="1">
                  <c:v>2475.74</c:v>
                </c:pt>
              </c:numCache>
            </c:numRef>
          </c:val>
        </c:ser>
        <c:gapWidth val="150"/>
        <c:shape val="box"/>
        <c:axId val="64146869"/>
        <c:axId val="25331247"/>
        <c:axId val="0"/>
      </c:bar3DChart>
      <c:catAx>
        <c:axId val="64146869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1" sz="1198" spc="-1" strike="noStrike">
                <a:solidFill>
                  <a:srgbClr val="000000"/>
                </a:solidFill>
                <a:latin typeface="Times New Roman"/>
                <a:ea typeface="Arial Cyr"/>
              </a:defRPr>
            </a:pPr>
          </a:p>
        </c:txPr>
        <c:crossAx val="25331247"/>
        <c:crosses val="autoZero"/>
        <c:auto val="1"/>
        <c:lblAlgn val="ctr"/>
        <c:lblOffset val="100"/>
      </c:catAx>
      <c:valAx>
        <c:axId val="25331247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1" sz="1198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64146869"/>
        <c:crosses val="autoZero"/>
      </c:valAx>
    </c:plotArea>
    <c:legend>
      <c:layout>
        <c:manualLayout>
          <c:xMode val="edge"/>
          <c:yMode val="edge"/>
          <c:x val="0.694125"/>
          <c:y val="0.0847777777777778"/>
          <c:w val="0.305831614475905"/>
          <c:h val="0.869318813201467"/>
        </c:manualLayout>
      </c:layout>
      <c:spPr>
        <a:noFill/>
        <a:ln w="3240">
          <a:solidFill>
            <a:srgbClr val="000000"/>
          </a:solidFill>
          <a:round/>
        </a:ln>
      </c:spPr>
      <c:txPr>
        <a:bodyPr/>
        <a:lstStyle/>
        <a:p>
          <a:pPr>
            <a:defRPr b="1" sz="779" spc="-1" strike="noStrike">
              <a:solidFill>
                <a:srgbClr val="000000"/>
              </a:solidFill>
              <a:latin typeface="Arial Cyr"/>
              <a:ea typeface="Arial Cyr"/>
            </a:defRPr>
          </a:pPr>
        </a:p>
      </c:txPr>
    </c:legend>
    <c:plotVisOnly val="0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EA48D-B356-4E11-A3D9-1DBF89D86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Application>LibreOffice/6.0.7.3$Windows_X86_64 LibreOffice_project/dc89aa7a9eabfd848af146d5086077aeed2ae4a5</Application>
  <Pages>12</Pages>
  <Words>867</Words>
  <Characters>6005</Characters>
  <CharactersWithSpaces>7177</CharactersWithSpaces>
  <Paragraphs>320</Paragraphs>
  <Company>FU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2021-03-10T07:40:00Z</dcterms:created>
  <dc:creator>Ignateva</dc:creator>
  <dc:description/>
  <dc:language>ru-RU</dc:language>
  <cp:lastModifiedBy/>
  <cp:lastPrinted>2015-04-16T08:47:00Z</cp:lastPrinted>
  <dcterms:modified xsi:type="dcterms:W3CDTF">2021-05-27T15:39:29Z</dcterms:modified>
  <cp:revision>28</cp:revision>
  <dc:subject/>
  <dc:title>Уважаемые жители Бартеневского муниципального образования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FU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